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hAnsiTheme="majorHAnsi"/>
          <w:color w:val="76923C" w:themeColor="accent3" w:themeShade="BF"/>
        </w:rPr>
        <w:id w:val="-225919780"/>
        <w:docPartObj>
          <w:docPartGallery w:val="Cover Pages"/>
          <w:docPartUnique/>
        </w:docPartObj>
      </w:sdtPr>
      <w:sdtEndPr>
        <w:rPr>
          <w:color w:val="auto"/>
        </w:rPr>
      </w:sdtEndPr>
      <w:sdtContent>
        <w:tbl>
          <w:tblPr>
            <w:tblpPr w:leftFromText="187" w:rightFromText="187" w:vertAnchor="page" w:horzAnchor="page" w:tblpYSpec="top"/>
            <w:tblW w:w="9458" w:type="dxa"/>
            <w:tblLook w:val="04A0" w:firstRow="1" w:lastRow="0" w:firstColumn="1" w:lastColumn="0" w:noHBand="0" w:noVBand="1"/>
          </w:tblPr>
          <w:tblGrid>
            <w:gridCol w:w="1212"/>
            <w:gridCol w:w="8246"/>
          </w:tblGrid>
          <w:tr w:rsidR="002253FA" w:rsidRPr="0051298B" w14:paraId="3F4C6850" w14:textId="77777777" w:rsidTr="002253FA">
            <w:trPr>
              <w:trHeight w:val="5802"/>
            </w:trPr>
            <w:tc>
              <w:tcPr>
                <w:tcW w:w="1212" w:type="dxa"/>
                <w:tcBorders>
                  <w:right w:val="single" w:sz="4" w:space="0" w:color="000000" w:themeColor="text1"/>
                </w:tcBorders>
              </w:tcPr>
              <w:p w14:paraId="786E760A" w14:textId="77777777" w:rsidR="00334939" w:rsidRPr="0051298B" w:rsidRDefault="00B0778C" w:rsidP="009749E4">
                <w:pPr>
                  <w:ind w:right="-472"/>
                  <w:rPr>
                    <w:rFonts w:asciiTheme="majorHAnsi" w:hAnsiTheme="majorHAnsi"/>
                  </w:rPr>
                </w:pP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r w:rsidRPr="0051298B">
                  <w:rPr>
                    <w:rFonts w:asciiTheme="majorHAnsi" w:hAnsiTheme="majorHAnsi"/>
                    <w:color w:val="76923C" w:themeColor="accent3" w:themeShade="BF"/>
                  </w:rPr>
                  <w:br/>
                </w:r>
              </w:p>
            </w:tc>
            <w:tc>
              <w:tcPr>
                <w:tcW w:w="8246" w:type="dxa"/>
                <w:tcBorders>
                  <w:left w:val="single" w:sz="4" w:space="0" w:color="000000" w:themeColor="text1"/>
                </w:tcBorders>
                <w:vAlign w:val="center"/>
              </w:tcPr>
              <w:sdt>
                <w:sdtPr>
                  <w:rPr>
                    <w:rFonts w:asciiTheme="majorHAnsi" w:hAnsiTheme="majorHAnsi"/>
                    <w:b/>
                    <w:color w:val="984806" w:themeColor="accent6" w:themeShade="80"/>
                    <w:sz w:val="36"/>
                    <w:szCs w:val="36"/>
                  </w:rPr>
                  <w:alias w:val="Company"/>
                  <w:id w:val="15676123"/>
                  <w:dataBinding w:prefixMappings="xmlns:ns0='http://schemas.openxmlformats.org/officeDocument/2006/extended-properties'" w:xpath="/ns0:Properties[1]/ns0:Company[1]" w:storeItemID="{6668398D-A668-4E3E-A5EB-62B293D839F1}"/>
                  <w:text/>
                </w:sdtPr>
                <w:sdtEndPr/>
                <w:sdtContent>
                  <w:p w14:paraId="40B351FF" w14:textId="77777777" w:rsidR="00334939" w:rsidRPr="0051298B" w:rsidRDefault="00C5045B" w:rsidP="009749E4">
                    <w:pPr>
                      <w:pStyle w:val="NoSpacing"/>
                      <w:spacing w:line="276" w:lineRule="auto"/>
                      <w:ind w:right="-472"/>
                      <w:rPr>
                        <w:rFonts w:asciiTheme="majorHAnsi" w:hAnsiTheme="majorHAnsi"/>
                        <w:b/>
                        <w:color w:val="984806" w:themeColor="accent6" w:themeShade="80"/>
                        <w:sz w:val="36"/>
                        <w:szCs w:val="36"/>
                      </w:rPr>
                    </w:pPr>
                    <w:r>
                      <w:rPr>
                        <w:rFonts w:asciiTheme="majorHAnsi" w:hAnsiTheme="majorHAnsi"/>
                        <w:b/>
                        <w:color w:val="984806" w:themeColor="accent6" w:themeShade="80"/>
                        <w:sz w:val="36"/>
                        <w:szCs w:val="36"/>
                      </w:rPr>
                      <w:t>Methodist Church Te Haa</w:t>
                    </w:r>
                    <w:r w:rsidR="002253FA" w:rsidRPr="0051298B">
                      <w:rPr>
                        <w:rFonts w:asciiTheme="majorHAnsi" w:hAnsiTheme="majorHAnsi"/>
                        <w:b/>
                        <w:color w:val="984806" w:themeColor="accent6" w:themeShade="80"/>
                        <w:sz w:val="36"/>
                        <w:szCs w:val="36"/>
                      </w:rPr>
                      <w:t xml:space="preserve">hi Weteriana -                                </w:t>
                    </w:r>
                    <w:r w:rsidR="00334939" w:rsidRPr="0051298B">
                      <w:rPr>
                        <w:rFonts w:asciiTheme="majorHAnsi" w:hAnsiTheme="majorHAnsi"/>
                        <w:b/>
                        <w:color w:val="984806" w:themeColor="accent6" w:themeShade="80"/>
                        <w:sz w:val="36"/>
                        <w:szCs w:val="36"/>
                      </w:rPr>
                      <w:t xml:space="preserve">Methodist Public </w:t>
                    </w:r>
                    <w:r w:rsidR="00B75DBE" w:rsidRPr="0051298B">
                      <w:rPr>
                        <w:rFonts w:asciiTheme="majorHAnsi" w:hAnsiTheme="majorHAnsi"/>
                        <w:b/>
                        <w:color w:val="984806" w:themeColor="accent6" w:themeShade="80"/>
                        <w:sz w:val="36"/>
                        <w:szCs w:val="36"/>
                      </w:rPr>
                      <w:t>Issues</w:t>
                    </w:r>
                  </w:p>
                </w:sdtContent>
              </w:sdt>
              <w:p w14:paraId="3A5D80EC" w14:textId="77777777" w:rsidR="00334939" w:rsidRPr="0051298B" w:rsidRDefault="00334939" w:rsidP="009749E4">
                <w:pPr>
                  <w:pStyle w:val="NoSpacing"/>
                  <w:spacing w:line="276" w:lineRule="auto"/>
                  <w:ind w:right="-472"/>
                  <w:rPr>
                    <w:rFonts w:asciiTheme="majorHAnsi" w:hAnsiTheme="majorHAnsi"/>
                    <w:color w:val="76923C" w:themeColor="accent3" w:themeShade="BF"/>
                  </w:rPr>
                </w:pPr>
              </w:p>
              <w:sdt>
                <w:sdtPr>
                  <w:rPr>
                    <w:rFonts w:asciiTheme="majorHAnsi" w:hAnsiTheme="majorHAnsi"/>
                    <w:color w:val="76923C" w:themeColor="accent3" w:themeShade="BF"/>
                  </w:rPr>
                  <w:alias w:val="Author"/>
                  <w:id w:val="15676130"/>
                  <w:dataBinding w:prefixMappings="xmlns:ns0='http://schemas.openxmlformats.org/package/2006/metadata/core-properties' xmlns:ns1='http://purl.org/dc/elements/1.1/'" w:xpath="/ns0:coreProperties[1]/ns1:creator[1]" w:storeItemID="{6C3C8BC8-F283-45AE-878A-BAB7291924A1}"/>
                  <w:text/>
                </w:sdtPr>
                <w:sdtEndPr/>
                <w:sdtContent>
                  <w:p w14:paraId="3027BD0B" w14:textId="77777777" w:rsidR="00334939" w:rsidRPr="0051298B" w:rsidRDefault="00334939" w:rsidP="009749E4">
                    <w:pPr>
                      <w:pStyle w:val="NoSpacing"/>
                      <w:spacing w:line="276" w:lineRule="auto"/>
                      <w:ind w:right="-472"/>
                      <w:rPr>
                        <w:rFonts w:asciiTheme="majorHAnsi" w:hAnsiTheme="majorHAnsi"/>
                        <w:color w:val="76923C" w:themeColor="accent3" w:themeShade="BF"/>
                      </w:rPr>
                    </w:pPr>
                    <w:r w:rsidRPr="0051298B">
                      <w:rPr>
                        <w:rFonts w:asciiTheme="majorHAnsi" w:hAnsiTheme="majorHAnsi"/>
                        <w:color w:val="76923C" w:themeColor="accent3" w:themeShade="BF"/>
                      </w:rPr>
                      <w:t xml:space="preserve"> </w:t>
                    </w:r>
                  </w:p>
                </w:sdtContent>
              </w:sdt>
              <w:p w14:paraId="7F8C2AA1" w14:textId="77777777" w:rsidR="00334939" w:rsidRPr="0051298B" w:rsidRDefault="00334939" w:rsidP="009749E4">
                <w:pPr>
                  <w:pStyle w:val="NoSpacing"/>
                  <w:spacing w:line="276" w:lineRule="auto"/>
                  <w:ind w:right="-472"/>
                  <w:rPr>
                    <w:rFonts w:asciiTheme="majorHAnsi" w:hAnsiTheme="majorHAnsi"/>
                    <w:color w:val="76923C" w:themeColor="accent3" w:themeShade="BF"/>
                  </w:rPr>
                </w:pPr>
              </w:p>
            </w:tc>
          </w:tr>
        </w:tbl>
        <w:p w14:paraId="714A886C" w14:textId="77777777" w:rsidR="00446470" w:rsidRPr="0051298B" w:rsidRDefault="00462D18" w:rsidP="009749E4">
          <w:pPr>
            <w:ind w:right="-472"/>
            <w:rPr>
              <w:rFonts w:asciiTheme="majorHAnsi" w:hAnsiTheme="majorHAnsi"/>
            </w:rPr>
          </w:pPr>
          <w:r w:rsidRPr="0051298B">
            <w:rPr>
              <w:rFonts w:asciiTheme="majorHAnsi" w:hAnsiTheme="majorHAnsi"/>
              <w:noProof/>
              <w:lang w:val="en-US"/>
            </w:rPr>
            <w:drawing>
              <wp:inline distT="0" distB="0" distL="0" distR="0" wp14:anchorId="6C89E0F7" wp14:editId="00884584">
                <wp:extent cx="752475" cy="794513"/>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3558" cy="795657"/>
                        </a:xfrm>
                        <a:prstGeom prst="rect">
                          <a:avLst/>
                        </a:prstGeom>
                        <a:noFill/>
                        <a:ln>
                          <a:noFill/>
                        </a:ln>
                      </pic:spPr>
                    </pic:pic>
                  </a:graphicData>
                </a:graphic>
              </wp:inline>
            </w:drawing>
          </w:r>
        </w:p>
      </w:sdtContent>
    </w:sdt>
    <w:p w14:paraId="53607C63" w14:textId="77777777" w:rsidR="00446470" w:rsidRPr="0051298B" w:rsidRDefault="00446470" w:rsidP="009749E4">
      <w:pPr>
        <w:ind w:right="-472"/>
        <w:rPr>
          <w:rFonts w:asciiTheme="majorHAnsi" w:hAnsiTheme="majorHAnsi"/>
          <w:b/>
          <w:sz w:val="28"/>
          <w:szCs w:val="28"/>
        </w:rPr>
      </w:pPr>
    </w:p>
    <w:p w14:paraId="3790C432" w14:textId="77777777" w:rsidR="00446470" w:rsidRPr="0051298B" w:rsidRDefault="00446470" w:rsidP="009749E4">
      <w:pPr>
        <w:ind w:right="-472"/>
        <w:rPr>
          <w:rFonts w:asciiTheme="majorHAnsi" w:hAnsiTheme="majorHAnsi"/>
          <w:b/>
          <w:sz w:val="28"/>
          <w:szCs w:val="28"/>
        </w:rPr>
      </w:pPr>
    </w:p>
    <w:p w14:paraId="47C39106" w14:textId="77777777" w:rsidR="00446470" w:rsidRPr="0051298B" w:rsidRDefault="00446470" w:rsidP="009749E4">
      <w:pPr>
        <w:ind w:right="-472"/>
        <w:rPr>
          <w:rFonts w:asciiTheme="majorHAnsi" w:hAnsiTheme="majorHAnsi"/>
          <w:b/>
          <w:sz w:val="28"/>
          <w:szCs w:val="28"/>
        </w:rPr>
      </w:pPr>
    </w:p>
    <w:p w14:paraId="349F6B5F" w14:textId="77777777" w:rsidR="00446470" w:rsidRPr="0051298B" w:rsidRDefault="00446470" w:rsidP="009749E4">
      <w:pPr>
        <w:ind w:right="-472"/>
        <w:rPr>
          <w:rFonts w:asciiTheme="majorHAnsi" w:hAnsiTheme="majorHAnsi"/>
          <w:b/>
          <w:sz w:val="28"/>
          <w:szCs w:val="28"/>
        </w:rPr>
      </w:pPr>
    </w:p>
    <w:p w14:paraId="62E6ED55" w14:textId="77777777" w:rsidR="00446470" w:rsidRPr="0051298B" w:rsidRDefault="00446470" w:rsidP="009749E4">
      <w:pPr>
        <w:ind w:right="-472"/>
        <w:rPr>
          <w:rFonts w:asciiTheme="majorHAnsi" w:hAnsiTheme="majorHAnsi"/>
          <w:b/>
          <w:sz w:val="28"/>
          <w:szCs w:val="28"/>
        </w:rPr>
      </w:pPr>
    </w:p>
    <w:tbl>
      <w:tblPr>
        <w:tblpPr w:leftFromText="187" w:rightFromText="187" w:vertAnchor="page" w:horzAnchor="page" w:tblpX="1729" w:tblpY="3808"/>
        <w:tblW w:w="4607" w:type="pct"/>
        <w:tblLook w:val="04A0" w:firstRow="1" w:lastRow="0" w:firstColumn="1" w:lastColumn="0" w:noHBand="0" w:noVBand="1"/>
      </w:tblPr>
      <w:tblGrid>
        <w:gridCol w:w="9523"/>
      </w:tblGrid>
      <w:tr w:rsidR="00593087" w:rsidRPr="0051298B" w14:paraId="3906603D" w14:textId="77777777" w:rsidTr="00593087">
        <w:trPr>
          <w:trHeight w:val="888"/>
        </w:trPr>
        <w:tc>
          <w:tcPr>
            <w:tcW w:w="5000" w:type="pct"/>
          </w:tcPr>
          <w:p w14:paraId="502BBD34" w14:textId="77777777" w:rsidR="002253FA" w:rsidRPr="0051298B" w:rsidRDefault="003543CF" w:rsidP="003D33BD">
            <w:pPr>
              <w:pStyle w:val="NoSpacing"/>
              <w:tabs>
                <w:tab w:val="left" w:pos="7655"/>
              </w:tabs>
              <w:spacing w:line="276" w:lineRule="auto"/>
              <w:ind w:left="-426" w:right="-472" w:firstLine="426"/>
              <w:jc w:val="center"/>
              <w:rPr>
                <w:rFonts w:asciiTheme="majorHAnsi" w:hAnsiTheme="majorHAnsi"/>
                <w:b/>
                <w:bCs/>
                <w:caps/>
                <w:sz w:val="72"/>
                <w:szCs w:val="72"/>
              </w:rPr>
            </w:pPr>
            <w:sdt>
              <w:sdtPr>
                <w:rPr>
                  <w:rFonts w:asciiTheme="majorHAnsi" w:hAnsiTheme="majorHAnsi"/>
                  <w:b/>
                  <w:bCs/>
                  <w:caps/>
                  <w:color w:val="009242"/>
                  <w:sz w:val="32"/>
                  <w:szCs w:val="32"/>
                </w:rPr>
                <w:alias w:val="Title"/>
                <w:id w:val="15676137"/>
                <w:dataBinding w:prefixMappings="xmlns:ns0='http://schemas.openxmlformats.org/package/2006/metadata/core-properties' xmlns:ns1='http://purl.org/dc/elements/1.1/'" w:xpath="/ns0:coreProperties[1]/ns1:title[1]" w:storeItemID="{6C3C8BC8-F283-45AE-878A-BAB7291924A1}"/>
                <w:text/>
              </w:sdtPr>
              <w:sdtEndPr/>
              <w:sdtContent>
                <w:r w:rsidR="00D0146D" w:rsidRPr="0051298B">
                  <w:rPr>
                    <w:rFonts w:asciiTheme="majorHAnsi" w:hAnsiTheme="majorHAnsi"/>
                    <w:b/>
                    <w:bCs/>
                    <w:caps/>
                    <w:color w:val="009242"/>
                    <w:sz w:val="32"/>
                    <w:szCs w:val="32"/>
                  </w:rPr>
                  <w:t>Submission on</w:t>
                </w:r>
                <w:r w:rsidR="003D33BD">
                  <w:rPr>
                    <w:rFonts w:asciiTheme="majorHAnsi" w:hAnsiTheme="majorHAnsi"/>
                    <w:b/>
                    <w:bCs/>
                    <w:caps/>
                    <w:color w:val="009242"/>
                    <w:sz w:val="32"/>
                    <w:szCs w:val="32"/>
                  </w:rPr>
                  <w:t xml:space="preserve"> </w:t>
                </w:r>
                <w:r w:rsidR="00036AE0">
                  <w:rPr>
                    <w:rFonts w:asciiTheme="majorHAnsi" w:hAnsiTheme="majorHAnsi"/>
                    <w:b/>
                    <w:bCs/>
                    <w:caps/>
                    <w:color w:val="009242"/>
                    <w:sz w:val="32"/>
                    <w:szCs w:val="32"/>
                  </w:rPr>
                  <w:t>New zealand-</w:t>
                </w:r>
                <w:r w:rsidR="00A56A98">
                  <w:rPr>
                    <w:rFonts w:asciiTheme="majorHAnsi" w:hAnsiTheme="majorHAnsi"/>
                    <w:b/>
                    <w:bCs/>
                    <w:caps/>
                    <w:color w:val="009242"/>
                    <w:sz w:val="32"/>
                    <w:szCs w:val="32"/>
                  </w:rPr>
                  <w:t>Republic of</w:t>
                </w:r>
                <w:r w:rsidR="003D33BD">
                  <w:rPr>
                    <w:rFonts w:asciiTheme="majorHAnsi" w:hAnsiTheme="majorHAnsi"/>
                    <w:b/>
                    <w:bCs/>
                    <w:caps/>
                    <w:color w:val="009242"/>
                    <w:sz w:val="32"/>
                    <w:szCs w:val="32"/>
                  </w:rPr>
                  <w:t xml:space="preserve"> Korea </w:t>
                </w:r>
                <w:r w:rsidR="00E57847">
                  <w:rPr>
                    <w:rFonts w:asciiTheme="majorHAnsi" w:hAnsiTheme="majorHAnsi"/>
                    <w:b/>
                    <w:bCs/>
                    <w:caps/>
                    <w:color w:val="009242"/>
                    <w:sz w:val="32"/>
                    <w:szCs w:val="32"/>
                  </w:rPr>
                  <w:t xml:space="preserve">                        </w:t>
                </w:r>
                <w:r w:rsidR="003D33BD">
                  <w:rPr>
                    <w:rFonts w:asciiTheme="majorHAnsi" w:hAnsiTheme="majorHAnsi"/>
                    <w:b/>
                    <w:bCs/>
                    <w:caps/>
                    <w:color w:val="009242"/>
                    <w:sz w:val="32"/>
                    <w:szCs w:val="32"/>
                  </w:rPr>
                  <w:t>Free Trade agreement</w:t>
                </w:r>
                <w:r w:rsidR="00C5045B">
                  <w:rPr>
                    <w:rFonts w:asciiTheme="majorHAnsi" w:hAnsiTheme="majorHAnsi"/>
                    <w:b/>
                    <w:bCs/>
                    <w:caps/>
                    <w:color w:val="009242"/>
                    <w:sz w:val="32"/>
                    <w:szCs w:val="32"/>
                  </w:rPr>
                  <w:t xml:space="preserve"> </w:t>
                </w:r>
                <w:r w:rsidR="00462D18" w:rsidRPr="0051298B">
                  <w:rPr>
                    <w:rFonts w:asciiTheme="majorHAnsi" w:hAnsiTheme="majorHAnsi"/>
                    <w:b/>
                    <w:bCs/>
                    <w:caps/>
                    <w:color w:val="009242"/>
                    <w:sz w:val="32"/>
                    <w:szCs w:val="32"/>
                  </w:rPr>
                  <w:t xml:space="preserve"> </w:t>
                </w:r>
                <w:r w:rsidR="003D33BD">
                  <w:rPr>
                    <w:rFonts w:asciiTheme="majorHAnsi" w:hAnsiTheme="majorHAnsi"/>
                    <w:b/>
                    <w:bCs/>
                    <w:caps/>
                    <w:color w:val="009242"/>
                    <w:sz w:val="32"/>
                    <w:szCs w:val="32"/>
                  </w:rPr>
                  <w:t xml:space="preserve">           </w:t>
                </w:r>
                <w:r w:rsidR="00036AE0">
                  <w:rPr>
                    <w:rFonts w:asciiTheme="majorHAnsi" w:hAnsiTheme="majorHAnsi"/>
                    <w:b/>
                    <w:bCs/>
                    <w:caps/>
                    <w:color w:val="009242"/>
                    <w:sz w:val="32"/>
                    <w:szCs w:val="32"/>
                  </w:rPr>
                  <w:t xml:space="preserve">                                                                                </w:t>
                </w:r>
                <w:r w:rsidR="003D33BD">
                  <w:rPr>
                    <w:rFonts w:asciiTheme="majorHAnsi" w:hAnsiTheme="majorHAnsi"/>
                    <w:b/>
                    <w:bCs/>
                    <w:caps/>
                    <w:color w:val="009242"/>
                    <w:sz w:val="32"/>
                    <w:szCs w:val="32"/>
                  </w:rPr>
                  <w:t xml:space="preserve"> </w:t>
                </w:r>
                <w:r w:rsidR="00E57847">
                  <w:rPr>
                    <w:rFonts w:asciiTheme="majorHAnsi" w:hAnsiTheme="majorHAnsi"/>
                    <w:b/>
                    <w:bCs/>
                    <w:caps/>
                    <w:color w:val="009242"/>
                    <w:sz w:val="32"/>
                    <w:szCs w:val="32"/>
                  </w:rPr>
                  <w:t xml:space="preserve">                  </w:t>
                </w:r>
                <w:r w:rsidR="00D0146D" w:rsidRPr="0051298B">
                  <w:rPr>
                    <w:rFonts w:asciiTheme="majorHAnsi" w:hAnsiTheme="majorHAnsi"/>
                    <w:b/>
                    <w:bCs/>
                    <w:caps/>
                    <w:color w:val="009242"/>
                    <w:sz w:val="32"/>
                    <w:szCs w:val="32"/>
                  </w:rPr>
                  <w:t>a</w:t>
                </w:r>
                <w:r w:rsidR="003D33BD">
                  <w:rPr>
                    <w:rFonts w:asciiTheme="majorHAnsi" w:hAnsiTheme="majorHAnsi"/>
                    <w:b/>
                    <w:bCs/>
                    <w:caps/>
                    <w:color w:val="009242"/>
                    <w:sz w:val="32"/>
                    <w:szCs w:val="32"/>
                  </w:rPr>
                  <w:t>pril  2015</w:t>
                </w:r>
              </w:sdtContent>
            </w:sdt>
          </w:p>
        </w:tc>
      </w:tr>
    </w:tbl>
    <w:p w14:paraId="44A6D0A9" w14:textId="77777777" w:rsidR="003D33BD" w:rsidRDefault="003D33BD" w:rsidP="002253FA">
      <w:pPr>
        <w:pStyle w:val="NoSpacing"/>
        <w:rPr>
          <w:rFonts w:asciiTheme="majorHAnsi" w:hAnsiTheme="majorHAnsi"/>
          <w:sz w:val="24"/>
          <w:szCs w:val="24"/>
        </w:rPr>
      </w:pPr>
    </w:p>
    <w:p w14:paraId="4E9FCEB1" w14:textId="77777777" w:rsidR="003D33BD" w:rsidRDefault="003D33BD" w:rsidP="002253FA">
      <w:pPr>
        <w:pStyle w:val="NoSpacing"/>
        <w:rPr>
          <w:rFonts w:asciiTheme="majorHAnsi" w:hAnsiTheme="majorHAnsi"/>
          <w:sz w:val="24"/>
          <w:szCs w:val="24"/>
        </w:rPr>
      </w:pPr>
    </w:p>
    <w:p w14:paraId="63C93A55" w14:textId="77777777" w:rsidR="003D33BD" w:rsidRDefault="003D33BD" w:rsidP="002253FA">
      <w:pPr>
        <w:pStyle w:val="NoSpacing"/>
        <w:rPr>
          <w:rFonts w:asciiTheme="majorHAnsi" w:hAnsiTheme="majorHAnsi"/>
          <w:sz w:val="24"/>
          <w:szCs w:val="24"/>
        </w:rPr>
      </w:pPr>
    </w:p>
    <w:p w14:paraId="39CFCD82" w14:textId="77777777" w:rsidR="003D33BD" w:rsidRDefault="003D33BD" w:rsidP="002253FA">
      <w:pPr>
        <w:pStyle w:val="NoSpacing"/>
        <w:rPr>
          <w:rFonts w:asciiTheme="majorHAnsi" w:hAnsiTheme="majorHAnsi"/>
          <w:sz w:val="24"/>
          <w:szCs w:val="24"/>
        </w:rPr>
      </w:pPr>
    </w:p>
    <w:p w14:paraId="740BCD04" w14:textId="77777777" w:rsidR="003D33BD" w:rsidRDefault="003D33BD" w:rsidP="002253FA">
      <w:pPr>
        <w:pStyle w:val="NoSpacing"/>
        <w:rPr>
          <w:rFonts w:asciiTheme="majorHAnsi" w:hAnsiTheme="majorHAnsi"/>
          <w:sz w:val="24"/>
          <w:szCs w:val="24"/>
        </w:rPr>
      </w:pPr>
    </w:p>
    <w:p w14:paraId="03C4F5AA" w14:textId="77777777" w:rsidR="00036AE0" w:rsidRDefault="00036AE0" w:rsidP="002253FA">
      <w:pPr>
        <w:pStyle w:val="NoSpacing"/>
        <w:rPr>
          <w:rFonts w:asciiTheme="majorHAnsi" w:hAnsiTheme="majorHAnsi"/>
          <w:b/>
          <w:sz w:val="24"/>
          <w:szCs w:val="24"/>
        </w:rPr>
      </w:pPr>
    </w:p>
    <w:p w14:paraId="36111AC1" w14:textId="77777777" w:rsidR="00036AE0" w:rsidRDefault="00036AE0" w:rsidP="002253FA">
      <w:pPr>
        <w:pStyle w:val="NoSpacing"/>
        <w:rPr>
          <w:rFonts w:asciiTheme="majorHAnsi" w:hAnsiTheme="majorHAnsi"/>
          <w:b/>
          <w:sz w:val="24"/>
          <w:szCs w:val="24"/>
        </w:rPr>
      </w:pPr>
    </w:p>
    <w:p w14:paraId="493C2718" w14:textId="77777777" w:rsidR="00036AE0" w:rsidRDefault="00036AE0" w:rsidP="002253FA">
      <w:pPr>
        <w:pStyle w:val="NoSpacing"/>
        <w:rPr>
          <w:rFonts w:asciiTheme="majorHAnsi" w:hAnsiTheme="majorHAnsi"/>
          <w:b/>
          <w:sz w:val="24"/>
          <w:szCs w:val="24"/>
        </w:rPr>
      </w:pPr>
    </w:p>
    <w:p w14:paraId="23B49A6A" w14:textId="77777777" w:rsidR="00EF3B3A" w:rsidRPr="00036AE0" w:rsidRDefault="00EF3B3A" w:rsidP="002253FA">
      <w:pPr>
        <w:pStyle w:val="NoSpacing"/>
        <w:rPr>
          <w:rFonts w:asciiTheme="majorHAnsi" w:hAnsiTheme="majorHAnsi"/>
          <w:b/>
          <w:sz w:val="24"/>
          <w:szCs w:val="24"/>
        </w:rPr>
      </w:pPr>
      <w:r w:rsidRPr="00036AE0">
        <w:rPr>
          <w:rFonts w:asciiTheme="majorHAnsi" w:hAnsiTheme="majorHAnsi"/>
          <w:b/>
          <w:sz w:val="24"/>
          <w:szCs w:val="24"/>
        </w:rPr>
        <w:t>Contact</w:t>
      </w:r>
      <w:r w:rsidR="003D33BD" w:rsidRPr="00036AE0">
        <w:rPr>
          <w:rFonts w:asciiTheme="majorHAnsi" w:hAnsiTheme="majorHAnsi"/>
          <w:b/>
          <w:sz w:val="24"/>
          <w:szCs w:val="24"/>
        </w:rPr>
        <w:t>s</w:t>
      </w:r>
      <w:r w:rsidRPr="00036AE0">
        <w:rPr>
          <w:rFonts w:asciiTheme="majorHAnsi" w:hAnsiTheme="majorHAnsi"/>
          <w:b/>
          <w:sz w:val="24"/>
          <w:szCs w:val="24"/>
        </w:rPr>
        <w:t xml:space="preserve">: </w:t>
      </w:r>
    </w:p>
    <w:p w14:paraId="62948E0D" w14:textId="77777777" w:rsidR="003D33BD" w:rsidRDefault="003D33BD" w:rsidP="002253FA">
      <w:pPr>
        <w:pStyle w:val="NoSpacing"/>
        <w:rPr>
          <w:rFonts w:asciiTheme="majorHAnsi" w:hAnsiTheme="majorHAnsi"/>
          <w:sz w:val="24"/>
          <w:szCs w:val="24"/>
        </w:rPr>
      </w:pPr>
    </w:p>
    <w:p w14:paraId="68E67CC5" w14:textId="77777777" w:rsidR="00EF3B3A" w:rsidRPr="0051298B" w:rsidRDefault="003D33BD" w:rsidP="002253FA">
      <w:pPr>
        <w:pStyle w:val="NoSpacing"/>
        <w:rPr>
          <w:rFonts w:asciiTheme="majorHAnsi" w:hAnsiTheme="majorHAnsi"/>
          <w:sz w:val="24"/>
          <w:szCs w:val="24"/>
        </w:rPr>
      </w:pPr>
      <w:bookmarkStart w:id="0" w:name="_GoBack"/>
      <w:bookmarkEnd w:id="0"/>
      <w:r>
        <w:rPr>
          <w:rFonts w:asciiTheme="majorHAnsi" w:hAnsiTheme="majorHAnsi"/>
          <w:sz w:val="24"/>
          <w:szCs w:val="24"/>
        </w:rPr>
        <w:t xml:space="preserve">Rev. Dr. </w:t>
      </w:r>
      <w:r w:rsidR="00EF3B3A" w:rsidRPr="0051298B">
        <w:rPr>
          <w:rFonts w:asciiTheme="majorHAnsi" w:hAnsiTheme="majorHAnsi"/>
          <w:sz w:val="24"/>
          <w:szCs w:val="24"/>
        </w:rPr>
        <w:t>Betsan Martin</w:t>
      </w:r>
    </w:p>
    <w:p w14:paraId="6D4D7E96" w14:textId="77777777" w:rsidR="00593087" w:rsidRPr="0051298B" w:rsidRDefault="00593087" w:rsidP="00593087">
      <w:pPr>
        <w:pStyle w:val="NoSpacing"/>
        <w:rPr>
          <w:rFonts w:asciiTheme="majorHAnsi" w:hAnsiTheme="majorHAnsi"/>
          <w:sz w:val="24"/>
          <w:szCs w:val="24"/>
        </w:rPr>
      </w:pPr>
      <w:r w:rsidRPr="0051298B">
        <w:rPr>
          <w:rFonts w:asciiTheme="majorHAnsi" w:hAnsiTheme="majorHAnsi"/>
          <w:sz w:val="24"/>
          <w:szCs w:val="24"/>
        </w:rPr>
        <w:t xml:space="preserve">Methodist Public </w:t>
      </w:r>
      <w:r w:rsidR="00B75DBE" w:rsidRPr="0051298B">
        <w:rPr>
          <w:rFonts w:asciiTheme="majorHAnsi" w:hAnsiTheme="majorHAnsi"/>
          <w:sz w:val="24"/>
          <w:szCs w:val="24"/>
        </w:rPr>
        <w:t>Issues</w:t>
      </w:r>
    </w:p>
    <w:p w14:paraId="50FE2558" w14:textId="77777777" w:rsidR="00593087" w:rsidRPr="0051298B" w:rsidRDefault="00593087" w:rsidP="00593087">
      <w:pPr>
        <w:pStyle w:val="NoSpacing"/>
        <w:rPr>
          <w:rFonts w:asciiTheme="majorHAnsi" w:hAnsiTheme="majorHAnsi"/>
          <w:sz w:val="24"/>
          <w:szCs w:val="24"/>
        </w:rPr>
      </w:pPr>
      <w:r w:rsidRPr="0051298B">
        <w:rPr>
          <w:rFonts w:asciiTheme="majorHAnsi" w:hAnsiTheme="majorHAnsi"/>
          <w:sz w:val="24"/>
          <w:szCs w:val="24"/>
        </w:rPr>
        <w:t>PO Box  12-297</w:t>
      </w:r>
    </w:p>
    <w:p w14:paraId="40EB8DB1" w14:textId="77777777" w:rsidR="00593087" w:rsidRPr="0051298B" w:rsidRDefault="00593087" w:rsidP="002253FA">
      <w:pPr>
        <w:pStyle w:val="NoSpacing"/>
        <w:rPr>
          <w:rFonts w:asciiTheme="majorHAnsi" w:hAnsiTheme="majorHAnsi"/>
          <w:sz w:val="24"/>
          <w:szCs w:val="24"/>
        </w:rPr>
      </w:pPr>
      <w:r w:rsidRPr="0051298B">
        <w:rPr>
          <w:rFonts w:asciiTheme="majorHAnsi" w:hAnsiTheme="majorHAnsi"/>
          <w:sz w:val="24"/>
          <w:szCs w:val="24"/>
        </w:rPr>
        <w:t>Thorndon, Wellington</w:t>
      </w:r>
    </w:p>
    <w:p w14:paraId="27A78848" w14:textId="77777777" w:rsidR="00EF3B3A" w:rsidRPr="0051298B" w:rsidRDefault="00EF3B3A" w:rsidP="00A56A98">
      <w:pPr>
        <w:pStyle w:val="NoSpacing"/>
        <w:outlineLvl w:val="0"/>
        <w:rPr>
          <w:rFonts w:asciiTheme="majorHAnsi" w:hAnsiTheme="majorHAnsi"/>
          <w:sz w:val="24"/>
          <w:szCs w:val="24"/>
        </w:rPr>
      </w:pPr>
      <w:r w:rsidRPr="0051298B">
        <w:rPr>
          <w:rFonts w:asciiTheme="majorHAnsi" w:hAnsiTheme="majorHAnsi"/>
          <w:sz w:val="24"/>
          <w:szCs w:val="24"/>
        </w:rPr>
        <w:t xml:space="preserve">Email: </w:t>
      </w:r>
      <w:r w:rsidR="003D33BD">
        <w:fldChar w:fldCharType="begin"/>
      </w:r>
      <w:r w:rsidR="003D33BD">
        <w:instrText xml:space="preserve"> HYPERLINK "mailto:betsan@publicquestions.org.nz" </w:instrText>
      </w:r>
      <w:r w:rsidR="003D33BD">
        <w:fldChar w:fldCharType="separate"/>
      </w:r>
      <w:r w:rsidRPr="0051298B">
        <w:rPr>
          <w:rStyle w:val="Hyperlink"/>
          <w:rFonts w:asciiTheme="majorHAnsi" w:hAnsiTheme="majorHAnsi"/>
          <w:b/>
          <w:sz w:val="24"/>
          <w:szCs w:val="24"/>
        </w:rPr>
        <w:t>betsan@publicquestions.org.nz</w:t>
      </w:r>
      <w:r w:rsidR="003D33BD">
        <w:rPr>
          <w:rStyle w:val="Hyperlink"/>
          <w:rFonts w:asciiTheme="majorHAnsi" w:hAnsiTheme="majorHAnsi"/>
          <w:b/>
          <w:sz w:val="24"/>
          <w:szCs w:val="24"/>
        </w:rPr>
        <w:fldChar w:fldCharType="end"/>
      </w:r>
    </w:p>
    <w:p w14:paraId="612408D9" w14:textId="77777777" w:rsidR="00EF3B3A" w:rsidRPr="0051298B" w:rsidRDefault="00EF3B3A" w:rsidP="00A56A98">
      <w:pPr>
        <w:pStyle w:val="NoSpacing"/>
        <w:outlineLvl w:val="0"/>
        <w:rPr>
          <w:rFonts w:asciiTheme="majorHAnsi" w:hAnsiTheme="majorHAnsi"/>
          <w:sz w:val="24"/>
          <w:szCs w:val="24"/>
        </w:rPr>
      </w:pPr>
      <w:r w:rsidRPr="0051298B">
        <w:rPr>
          <w:rFonts w:asciiTheme="majorHAnsi" w:hAnsiTheme="majorHAnsi"/>
          <w:sz w:val="24"/>
          <w:szCs w:val="24"/>
        </w:rPr>
        <w:t>Phone: 021-388-337 / 04 473 2627</w:t>
      </w:r>
    </w:p>
    <w:p w14:paraId="3E744CBE" w14:textId="77777777" w:rsidR="00776542" w:rsidRPr="0051298B" w:rsidRDefault="00776542" w:rsidP="00EF3B3A">
      <w:pPr>
        <w:ind w:right="-472"/>
        <w:rPr>
          <w:rFonts w:asciiTheme="majorHAnsi" w:hAnsiTheme="majorHAnsi"/>
          <w:b/>
          <w:sz w:val="24"/>
          <w:szCs w:val="24"/>
        </w:rPr>
      </w:pPr>
    </w:p>
    <w:p w14:paraId="0EB0DBAF" w14:textId="77777777" w:rsidR="003D33BD" w:rsidRDefault="003D33BD" w:rsidP="00EF3B3A">
      <w:pPr>
        <w:ind w:right="-472"/>
        <w:rPr>
          <w:rFonts w:asciiTheme="majorHAnsi" w:hAnsiTheme="majorHAnsi"/>
          <w:sz w:val="24"/>
          <w:szCs w:val="24"/>
        </w:rPr>
      </w:pPr>
    </w:p>
    <w:p w14:paraId="31E88711" w14:textId="77777777" w:rsidR="003D33BD" w:rsidRDefault="003D33BD" w:rsidP="00EF3B3A">
      <w:pPr>
        <w:ind w:right="-472"/>
        <w:rPr>
          <w:rFonts w:asciiTheme="majorHAnsi" w:hAnsiTheme="majorHAnsi"/>
          <w:sz w:val="24"/>
          <w:szCs w:val="24"/>
        </w:rPr>
      </w:pPr>
    </w:p>
    <w:p w14:paraId="40925D62" w14:textId="77777777" w:rsidR="003D33BD" w:rsidRDefault="003D33BD" w:rsidP="00EF3B3A">
      <w:pPr>
        <w:ind w:right="-472"/>
        <w:rPr>
          <w:rFonts w:asciiTheme="majorHAnsi" w:hAnsiTheme="majorHAnsi"/>
          <w:sz w:val="24"/>
          <w:szCs w:val="24"/>
        </w:rPr>
      </w:pPr>
    </w:p>
    <w:p w14:paraId="4A155A02" w14:textId="77777777" w:rsidR="00F3462F" w:rsidRDefault="00F3462F" w:rsidP="00A56A98">
      <w:pPr>
        <w:ind w:right="-472"/>
        <w:outlineLvl w:val="0"/>
        <w:rPr>
          <w:rFonts w:asciiTheme="majorHAnsi" w:hAnsiTheme="majorHAnsi"/>
          <w:sz w:val="24"/>
          <w:szCs w:val="24"/>
        </w:rPr>
      </w:pPr>
    </w:p>
    <w:p w14:paraId="302ADDA9" w14:textId="77777777" w:rsidR="00877ACE" w:rsidRDefault="00877ACE" w:rsidP="00A56A98">
      <w:pPr>
        <w:ind w:right="-472"/>
        <w:outlineLvl w:val="0"/>
        <w:rPr>
          <w:rFonts w:asciiTheme="majorHAnsi" w:hAnsiTheme="majorHAnsi"/>
          <w:b/>
          <w:sz w:val="24"/>
          <w:szCs w:val="24"/>
        </w:rPr>
      </w:pPr>
    </w:p>
    <w:p w14:paraId="77867B8D" w14:textId="77777777" w:rsidR="00877ACE" w:rsidRDefault="00877ACE">
      <w:pPr>
        <w:rPr>
          <w:rFonts w:asciiTheme="majorHAnsi" w:hAnsiTheme="majorHAnsi"/>
          <w:b/>
          <w:sz w:val="24"/>
          <w:szCs w:val="24"/>
        </w:rPr>
      </w:pPr>
      <w:r>
        <w:rPr>
          <w:rFonts w:asciiTheme="majorHAnsi" w:hAnsiTheme="majorHAnsi"/>
          <w:b/>
          <w:sz w:val="24"/>
          <w:szCs w:val="24"/>
        </w:rPr>
        <w:br w:type="page"/>
      </w:r>
    </w:p>
    <w:p w14:paraId="7D3EC448" w14:textId="77777777" w:rsidR="00F3462F" w:rsidRPr="00F3462F" w:rsidRDefault="00F3462F" w:rsidP="00877ACE">
      <w:pPr>
        <w:ind w:left="-142" w:right="196"/>
        <w:jc w:val="both"/>
        <w:outlineLvl w:val="0"/>
        <w:rPr>
          <w:rFonts w:asciiTheme="majorHAnsi" w:hAnsiTheme="majorHAnsi"/>
          <w:b/>
          <w:sz w:val="24"/>
          <w:szCs w:val="24"/>
        </w:rPr>
      </w:pPr>
      <w:r w:rsidRPr="00F3462F">
        <w:rPr>
          <w:rFonts w:asciiTheme="majorHAnsi" w:hAnsiTheme="majorHAnsi"/>
          <w:b/>
          <w:sz w:val="24"/>
          <w:szCs w:val="24"/>
        </w:rPr>
        <w:lastRenderedPageBreak/>
        <w:t>Foreign Affairs and Trade Select Committee</w:t>
      </w:r>
    </w:p>
    <w:p w14:paraId="6BFD0C4B" w14:textId="77777777" w:rsidR="00593087" w:rsidRPr="00877ACE" w:rsidRDefault="00593087" w:rsidP="00877ACE">
      <w:pPr>
        <w:ind w:left="-142" w:right="196"/>
        <w:jc w:val="both"/>
        <w:outlineLvl w:val="0"/>
        <w:rPr>
          <w:rFonts w:ascii="Georgia" w:hAnsi="Georgia"/>
        </w:rPr>
      </w:pPr>
      <w:r w:rsidRPr="00877ACE">
        <w:rPr>
          <w:rFonts w:ascii="Georgia" w:hAnsi="Georgia"/>
        </w:rPr>
        <w:t>Tena Koutou - Greetings</w:t>
      </w:r>
    </w:p>
    <w:p w14:paraId="65CD891D" w14:textId="77777777" w:rsidR="003D33BD" w:rsidRPr="00877ACE" w:rsidRDefault="002253FA" w:rsidP="00877ACE">
      <w:pPr>
        <w:ind w:left="-142" w:right="196"/>
        <w:jc w:val="both"/>
        <w:rPr>
          <w:rFonts w:ascii="Georgia" w:hAnsi="Georgia"/>
        </w:rPr>
      </w:pPr>
      <w:r w:rsidRPr="00877ACE">
        <w:rPr>
          <w:rFonts w:ascii="Georgia" w:hAnsi="Georgia"/>
        </w:rPr>
        <w:t>This is a brief submission on</w:t>
      </w:r>
      <w:r w:rsidR="00B75DBE" w:rsidRPr="00877ACE">
        <w:rPr>
          <w:rFonts w:ascii="Georgia" w:hAnsi="Georgia"/>
        </w:rPr>
        <w:t xml:space="preserve"> </w:t>
      </w:r>
      <w:r w:rsidR="00D0146D" w:rsidRPr="00877ACE">
        <w:rPr>
          <w:rFonts w:ascii="Georgia" w:hAnsi="Georgia"/>
        </w:rPr>
        <w:t xml:space="preserve">the </w:t>
      </w:r>
      <w:r w:rsidR="00A56A98" w:rsidRPr="00877ACE">
        <w:rPr>
          <w:rFonts w:ascii="Georgia" w:hAnsi="Georgia"/>
        </w:rPr>
        <w:t>Republic of</w:t>
      </w:r>
      <w:r w:rsidR="003D33BD" w:rsidRPr="00877ACE">
        <w:rPr>
          <w:rFonts w:ascii="Georgia" w:hAnsi="Georgia"/>
        </w:rPr>
        <w:t xml:space="preserve"> Korea Free Trade Agreement with specific reference to the Investor states disputes Settlement provisions</w:t>
      </w:r>
      <w:r w:rsidR="00D0146D" w:rsidRPr="00877ACE">
        <w:rPr>
          <w:rFonts w:ascii="Georgia" w:hAnsi="Georgia"/>
        </w:rPr>
        <w:t xml:space="preserve">. </w:t>
      </w:r>
    </w:p>
    <w:p w14:paraId="1911FEB8" w14:textId="77777777" w:rsidR="003D33BD" w:rsidRPr="00877ACE" w:rsidRDefault="003D33BD" w:rsidP="00877ACE">
      <w:pPr>
        <w:ind w:left="-142" w:right="196"/>
        <w:jc w:val="both"/>
        <w:rPr>
          <w:rFonts w:ascii="Georgia" w:hAnsi="Georgia"/>
          <w:lang w:val="en-US"/>
        </w:rPr>
      </w:pPr>
      <w:r w:rsidRPr="00877ACE">
        <w:rPr>
          <w:rFonts w:ascii="Georgia" w:hAnsi="Georgia"/>
          <w:lang w:val="en-US"/>
        </w:rPr>
        <w:t>We are part of a wide membership of the Public Issues Network of the Methodist Church which has been following matters relating to Free</w:t>
      </w:r>
      <w:r w:rsidR="00A56A98" w:rsidRPr="00877ACE">
        <w:rPr>
          <w:rFonts w:ascii="Georgia" w:hAnsi="Georgia"/>
          <w:lang w:val="en-US"/>
        </w:rPr>
        <w:t xml:space="preserve"> Trade Agreements, of which the Republic of</w:t>
      </w:r>
      <w:r w:rsidRPr="00877ACE">
        <w:rPr>
          <w:rFonts w:ascii="Georgia" w:hAnsi="Georgia"/>
          <w:lang w:val="en-US"/>
        </w:rPr>
        <w:t xml:space="preserve"> Korea agreement is the most recently concluded, and the Trans Pacific partnership is in process. </w:t>
      </w:r>
    </w:p>
    <w:p w14:paraId="6265A2DF" w14:textId="77777777" w:rsidR="004B4628" w:rsidRPr="00877ACE" w:rsidRDefault="003D33BD" w:rsidP="00877ACE">
      <w:pPr>
        <w:ind w:left="-142" w:right="196"/>
        <w:jc w:val="both"/>
        <w:rPr>
          <w:rFonts w:ascii="Georgia" w:hAnsi="Georgia"/>
          <w:lang w:val="en-US"/>
        </w:rPr>
      </w:pPr>
      <w:r w:rsidRPr="00877ACE">
        <w:rPr>
          <w:rFonts w:ascii="Georgia" w:hAnsi="Georgia"/>
          <w:lang w:val="en-US"/>
        </w:rPr>
        <w:t xml:space="preserve">We wish to be clear that we are not taking a position of opposition to Free Trade per se. Rather our interest is in being attentive to Public Good interests alongside the economic imperatives of trade. Public good interests arise from priorities of stewardship, environmental safeguards and climate responsibility, which the church often refers to as the mission of Care for Creation. </w:t>
      </w:r>
    </w:p>
    <w:p w14:paraId="70263088" w14:textId="77777777" w:rsidR="004B4628" w:rsidRPr="00877ACE" w:rsidRDefault="003D33BD" w:rsidP="00877ACE">
      <w:pPr>
        <w:ind w:left="-142" w:right="196"/>
        <w:jc w:val="both"/>
        <w:rPr>
          <w:rFonts w:ascii="Georgia" w:hAnsi="Georgia"/>
          <w:lang w:val="en-US"/>
        </w:rPr>
      </w:pPr>
      <w:r w:rsidRPr="00877ACE">
        <w:rPr>
          <w:rFonts w:ascii="Georgia" w:hAnsi="Georgia"/>
          <w:lang w:val="en-US"/>
        </w:rPr>
        <w:t>While there are clearly benefits of trade, the increasing priorities of commercial interest that over-ride stewards</w:t>
      </w:r>
      <w:r w:rsidR="00D327DA" w:rsidRPr="00877ACE">
        <w:rPr>
          <w:rFonts w:ascii="Georgia" w:hAnsi="Georgia"/>
          <w:lang w:val="en-US"/>
        </w:rPr>
        <w:t>hip and public good interests are</w:t>
      </w:r>
      <w:r w:rsidRPr="00877ACE">
        <w:rPr>
          <w:rFonts w:ascii="Georgia" w:hAnsi="Georgia"/>
          <w:lang w:val="en-US"/>
        </w:rPr>
        <w:t xml:space="preserve"> </w:t>
      </w:r>
      <w:r w:rsidR="00D327DA" w:rsidRPr="00877ACE">
        <w:rPr>
          <w:rFonts w:ascii="Georgia" w:hAnsi="Georgia"/>
          <w:lang w:val="en-US"/>
        </w:rPr>
        <w:t>the focus of our</w:t>
      </w:r>
      <w:r w:rsidR="00F3462F" w:rsidRPr="00877ACE">
        <w:rPr>
          <w:rFonts w:ascii="Georgia" w:hAnsi="Georgia"/>
          <w:lang w:val="en-US"/>
        </w:rPr>
        <w:t xml:space="preserve"> interest</w:t>
      </w:r>
      <w:r w:rsidR="00D327DA" w:rsidRPr="00877ACE">
        <w:rPr>
          <w:rFonts w:ascii="Georgia" w:hAnsi="Georgia"/>
          <w:lang w:val="en-US"/>
        </w:rPr>
        <w:t xml:space="preserve">. Hence our reference to the Investor States Disputes Settlements provisions and our submission that New Zealand should exclude these provisions from all Trade Agreements, including the TPPA.  It is understood that this </w:t>
      </w:r>
      <w:r w:rsidR="00F3462F" w:rsidRPr="00877ACE">
        <w:rPr>
          <w:rFonts w:ascii="Georgia" w:hAnsi="Georgia"/>
          <w:lang w:val="en-US"/>
        </w:rPr>
        <w:t xml:space="preserve">provision cannot be removed from the </w:t>
      </w:r>
      <w:r w:rsidR="00A56A98" w:rsidRPr="00877ACE">
        <w:rPr>
          <w:rFonts w:ascii="Georgia" w:hAnsi="Georgia"/>
          <w:lang w:val="en-US"/>
        </w:rPr>
        <w:t>Republic of</w:t>
      </w:r>
      <w:r w:rsidR="00F3462F" w:rsidRPr="00877ACE">
        <w:rPr>
          <w:rFonts w:ascii="Georgia" w:hAnsi="Georgia"/>
          <w:lang w:val="en-US"/>
        </w:rPr>
        <w:t xml:space="preserve"> Korea FTA, </w:t>
      </w:r>
      <w:r w:rsidR="00D327DA" w:rsidRPr="00877ACE">
        <w:rPr>
          <w:rFonts w:ascii="Georgia" w:hAnsi="Georgia"/>
          <w:lang w:val="en-US"/>
        </w:rPr>
        <w:t xml:space="preserve">through the Select Committee process. </w:t>
      </w:r>
    </w:p>
    <w:p w14:paraId="0420C45A" w14:textId="77777777" w:rsidR="00D327DA" w:rsidRPr="00877ACE" w:rsidRDefault="00D15B7F" w:rsidP="00877ACE">
      <w:pPr>
        <w:ind w:left="-142" w:right="196"/>
        <w:jc w:val="both"/>
        <w:outlineLvl w:val="0"/>
        <w:rPr>
          <w:rFonts w:ascii="Georgia" w:hAnsi="Georgia"/>
          <w:b/>
          <w:lang w:val="en-US"/>
        </w:rPr>
      </w:pPr>
      <w:r w:rsidRPr="00877ACE">
        <w:rPr>
          <w:rFonts w:ascii="Georgia" w:hAnsi="Georgia"/>
          <w:b/>
          <w:lang w:val="en-US"/>
        </w:rPr>
        <w:t xml:space="preserve">Specific Matters re </w:t>
      </w:r>
      <w:r w:rsidR="00D327DA" w:rsidRPr="00877ACE">
        <w:rPr>
          <w:rFonts w:ascii="Georgia" w:hAnsi="Georgia"/>
          <w:b/>
          <w:lang w:val="en-US"/>
        </w:rPr>
        <w:t>Inves</w:t>
      </w:r>
      <w:r w:rsidR="004B4628" w:rsidRPr="00877ACE">
        <w:rPr>
          <w:rFonts w:ascii="Georgia" w:hAnsi="Georgia"/>
          <w:b/>
          <w:lang w:val="en-US"/>
        </w:rPr>
        <w:t>tor States Disputes Settlements</w:t>
      </w:r>
      <w:r w:rsidR="00D327DA" w:rsidRPr="00877ACE">
        <w:rPr>
          <w:rFonts w:ascii="Georgia" w:hAnsi="Georgia"/>
          <w:b/>
          <w:lang w:val="en-US"/>
        </w:rPr>
        <w:t xml:space="preserve"> </w:t>
      </w:r>
    </w:p>
    <w:p w14:paraId="78195662" w14:textId="77777777" w:rsidR="003547AD" w:rsidRPr="00877ACE" w:rsidRDefault="003547AD" w:rsidP="00877ACE">
      <w:pPr>
        <w:ind w:left="-142" w:right="196"/>
        <w:jc w:val="both"/>
        <w:rPr>
          <w:rFonts w:ascii="Georgia" w:hAnsi="Georgia"/>
          <w:lang w:val="en-US"/>
        </w:rPr>
      </w:pPr>
      <w:r w:rsidRPr="00877ACE">
        <w:rPr>
          <w:rFonts w:ascii="Georgia" w:hAnsi="Georgia"/>
          <w:lang w:val="en-US"/>
        </w:rPr>
        <w:t xml:space="preserve">While we appreciate the arbitration procedures for State-to State Party disputes, set out in Chapter 19 of the NZ-Republic </w:t>
      </w:r>
      <w:r w:rsidR="00036AE0" w:rsidRPr="00877ACE">
        <w:rPr>
          <w:rFonts w:ascii="Georgia" w:hAnsi="Georgia"/>
          <w:lang w:val="en-US"/>
        </w:rPr>
        <w:t>of Korea Free Trade Agreement. A</w:t>
      </w:r>
      <w:r w:rsidRPr="00877ACE">
        <w:rPr>
          <w:rFonts w:ascii="Georgia" w:hAnsi="Georgia"/>
          <w:lang w:val="en-US"/>
        </w:rPr>
        <w:t xml:space="preserve"> concern is with the Investor States Disputes Settlements</w:t>
      </w:r>
      <w:r w:rsidR="00036AE0" w:rsidRPr="00877ACE">
        <w:rPr>
          <w:rFonts w:ascii="Georgia" w:hAnsi="Georgia"/>
          <w:lang w:val="en-US"/>
        </w:rPr>
        <w:t xml:space="preserve"> procedures</w:t>
      </w:r>
      <w:r w:rsidRPr="00877ACE">
        <w:rPr>
          <w:rFonts w:ascii="Georgia" w:hAnsi="Georgia"/>
          <w:lang w:val="en-US"/>
        </w:rPr>
        <w:t xml:space="preserve"> between a </w:t>
      </w:r>
      <w:r w:rsidRPr="00877ACE">
        <w:rPr>
          <w:rFonts w:ascii="Georgia" w:hAnsi="Georgia"/>
          <w:u w:val="single"/>
          <w:lang w:val="en-US"/>
        </w:rPr>
        <w:t xml:space="preserve">Party </w:t>
      </w:r>
      <w:r w:rsidR="00F3462F" w:rsidRPr="00877ACE">
        <w:rPr>
          <w:rFonts w:ascii="Georgia" w:hAnsi="Georgia"/>
          <w:u w:val="single"/>
          <w:lang w:val="en-US"/>
        </w:rPr>
        <w:t xml:space="preserve">(State), </w:t>
      </w:r>
      <w:r w:rsidRPr="00877ACE">
        <w:rPr>
          <w:rFonts w:ascii="Georgia" w:hAnsi="Georgia"/>
          <w:u w:val="single"/>
          <w:lang w:val="en-US"/>
        </w:rPr>
        <w:t>and an Investor of another Party</w:t>
      </w:r>
      <w:r w:rsidR="00036AE0" w:rsidRPr="00877ACE">
        <w:rPr>
          <w:rFonts w:ascii="Georgia" w:hAnsi="Georgia"/>
          <w:lang w:val="en-US"/>
        </w:rPr>
        <w:t>,</w:t>
      </w:r>
      <w:r w:rsidRPr="00877ACE">
        <w:rPr>
          <w:rFonts w:ascii="Georgia" w:hAnsi="Georgia"/>
          <w:lang w:val="en-US"/>
        </w:rPr>
        <w:t xml:space="preserve"> set out in Chapter 10, Section B. </w:t>
      </w:r>
    </w:p>
    <w:p w14:paraId="7F13D573" w14:textId="77777777" w:rsidR="00522F0C" w:rsidRPr="00877ACE" w:rsidRDefault="00036AE0" w:rsidP="00877ACE">
      <w:pPr>
        <w:ind w:left="-142" w:right="196"/>
        <w:jc w:val="both"/>
        <w:rPr>
          <w:rFonts w:ascii="Georgia" w:hAnsi="Georgia"/>
          <w:lang w:val="en-US"/>
        </w:rPr>
      </w:pPr>
      <w:r w:rsidRPr="00877ACE">
        <w:rPr>
          <w:rFonts w:ascii="Georgia" w:hAnsi="Georgia"/>
          <w:lang w:val="en-US"/>
        </w:rPr>
        <w:t>T</w:t>
      </w:r>
      <w:r w:rsidR="003547AD" w:rsidRPr="00877ACE">
        <w:rPr>
          <w:rFonts w:ascii="Georgia" w:hAnsi="Georgia"/>
          <w:lang w:val="en-US"/>
        </w:rPr>
        <w:t xml:space="preserve">he </w:t>
      </w:r>
      <w:r w:rsidRPr="00877ACE">
        <w:rPr>
          <w:rFonts w:ascii="Georgia" w:hAnsi="Georgia"/>
          <w:lang w:val="en-US"/>
        </w:rPr>
        <w:t xml:space="preserve">details of the </w:t>
      </w:r>
      <w:r w:rsidR="003547AD" w:rsidRPr="00877ACE">
        <w:rPr>
          <w:rFonts w:ascii="Georgia" w:hAnsi="Georgia"/>
          <w:lang w:val="en-US"/>
        </w:rPr>
        <w:t xml:space="preserve">arbitration procedures set out in Sections 10.18 </w:t>
      </w:r>
      <w:r w:rsidR="00522F0C" w:rsidRPr="00877ACE">
        <w:rPr>
          <w:rFonts w:ascii="Georgia" w:hAnsi="Georgia"/>
          <w:lang w:val="en-US"/>
        </w:rPr>
        <w:t>–</w:t>
      </w:r>
      <w:r w:rsidR="003547AD" w:rsidRPr="00877ACE">
        <w:rPr>
          <w:rFonts w:ascii="Georgia" w:hAnsi="Georgia"/>
          <w:lang w:val="en-US"/>
        </w:rPr>
        <w:t xml:space="preserve"> </w:t>
      </w:r>
      <w:r w:rsidRPr="00877ACE">
        <w:rPr>
          <w:rFonts w:ascii="Georgia" w:hAnsi="Georgia"/>
          <w:lang w:val="en-US"/>
        </w:rPr>
        <w:t>10-27, include provisions for removing information from public scrutiny. Although t</w:t>
      </w:r>
      <w:r w:rsidR="00522F0C" w:rsidRPr="00877ACE">
        <w:rPr>
          <w:rFonts w:ascii="Georgia" w:hAnsi="Georgia"/>
          <w:lang w:val="en-US"/>
        </w:rPr>
        <w:t>ribunal hearings a</w:t>
      </w:r>
      <w:r w:rsidRPr="00877ACE">
        <w:rPr>
          <w:rFonts w:ascii="Georgia" w:hAnsi="Georgia"/>
          <w:lang w:val="en-US"/>
        </w:rPr>
        <w:t>re to be open to the public,</w:t>
      </w:r>
      <w:r w:rsidR="00522F0C" w:rsidRPr="00877ACE">
        <w:rPr>
          <w:rFonts w:ascii="Georgia" w:hAnsi="Georgia"/>
          <w:lang w:val="en-US"/>
        </w:rPr>
        <w:t xml:space="preserve"> if a disputing party deems information to be ‘protected’ the tribunal may designate it as such and protect the information from disclosure. </w:t>
      </w:r>
      <w:r w:rsidR="00D15B7F" w:rsidRPr="00877ACE">
        <w:rPr>
          <w:rFonts w:ascii="Georgia" w:hAnsi="Georgia"/>
          <w:lang w:val="en-US"/>
        </w:rPr>
        <w:t xml:space="preserve">This allows for information to be removed from public scrutiny at the behest of the disputing party. </w:t>
      </w:r>
    </w:p>
    <w:p w14:paraId="36F093B0" w14:textId="77777777" w:rsidR="00C50118" w:rsidRPr="00877ACE" w:rsidRDefault="00C50118" w:rsidP="00877ACE">
      <w:pPr>
        <w:ind w:left="-142" w:right="196"/>
        <w:jc w:val="both"/>
        <w:rPr>
          <w:rFonts w:ascii="Georgia" w:hAnsi="Georgia"/>
        </w:rPr>
      </w:pPr>
      <w:r w:rsidRPr="00877ACE">
        <w:rPr>
          <w:rFonts w:ascii="Georgia" w:hAnsi="Georgia"/>
          <w:lang w:val="en-US"/>
        </w:rPr>
        <w:t>The NZ – Republic Of Korea FTA allows for the resolution of disputes through the appointment of a tribunal of three arbitrators</w:t>
      </w:r>
      <w:r w:rsidRPr="00877ACE">
        <w:rPr>
          <w:rFonts w:ascii="Georgia" w:hAnsi="Georgia"/>
        </w:rPr>
        <w:t xml:space="preserve">, one reresenting the claimant, one the respondent and the third as indepenent. Such a Tribunal will be arbitrated by an international panel of corporate lawyers representing the corporations.  This procedure removes disputes from public courts. Without independent judges, the ruling of the tribunal then cannot be challenged in public courts. We </w:t>
      </w:r>
      <w:r w:rsidR="00F3462F" w:rsidRPr="00877ACE">
        <w:rPr>
          <w:rFonts w:ascii="Georgia" w:hAnsi="Georgia"/>
        </w:rPr>
        <w:t xml:space="preserve">do not support the likely engagement of </w:t>
      </w:r>
      <w:r w:rsidRPr="00877ACE">
        <w:rPr>
          <w:rFonts w:ascii="Georgia" w:hAnsi="Georgia"/>
        </w:rPr>
        <w:t>corporate lawyers</w:t>
      </w:r>
      <w:r w:rsidR="00F3462F" w:rsidRPr="00877ACE">
        <w:rPr>
          <w:rFonts w:ascii="Georgia" w:hAnsi="Georgia"/>
        </w:rPr>
        <w:t xml:space="preserve">, rather than independent judges in public courts. </w:t>
      </w:r>
    </w:p>
    <w:p w14:paraId="657CB5B9" w14:textId="4D2B7F5F" w:rsidR="005E2768" w:rsidRDefault="005E2768" w:rsidP="00877ACE">
      <w:pPr>
        <w:ind w:left="-142" w:right="196"/>
        <w:jc w:val="both"/>
        <w:rPr>
          <w:rFonts w:ascii="Georgia" w:hAnsi="Georgia"/>
          <w:b/>
          <w:lang w:val="en-US"/>
        </w:rPr>
      </w:pPr>
      <w:r>
        <w:rPr>
          <w:rFonts w:ascii="Georgia" w:hAnsi="Georgia"/>
          <w:b/>
          <w:lang w:val="en-US"/>
        </w:rPr>
        <w:t xml:space="preserve">Implications for Local Government and other organizations </w:t>
      </w:r>
    </w:p>
    <w:p w14:paraId="5348CDF2" w14:textId="55957CD2" w:rsidR="005E2768" w:rsidRPr="00F32A09" w:rsidRDefault="005E2768" w:rsidP="00F32A09">
      <w:pPr>
        <w:widowControl w:val="0"/>
        <w:autoSpaceDE w:val="0"/>
        <w:autoSpaceDN w:val="0"/>
        <w:adjustRightInd w:val="0"/>
        <w:spacing w:after="240" w:line="240" w:lineRule="auto"/>
        <w:ind w:left="-142"/>
        <w:jc w:val="both"/>
        <w:rPr>
          <w:rFonts w:ascii="Georgia" w:hAnsi="Georgia" w:cs="Arial"/>
          <w:lang w:val="en-US"/>
        </w:rPr>
      </w:pPr>
      <w:r w:rsidRPr="00F32A09">
        <w:rPr>
          <w:rFonts w:ascii="Georgia" w:hAnsi="Georgia" w:cs="Times"/>
          <w:lang w:val="en-US"/>
        </w:rPr>
        <w:t xml:space="preserve">We also have concerns about the compatibility of trade agreements such as the Republic of Korea and the </w:t>
      </w:r>
      <w:r w:rsidR="00F32A09">
        <w:rPr>
          <w:rFonts w:ascii="Georgia" w:hAnsi="Georgia" w:cs="Arial"/>
          <w:lang w:val="en-US"/>
        </w:rPr>
        <w:t>TPPA, with local government po</w:t>
      </w:r>
      <w:r w:rsidRPr="00F32A09">
        <w:rPr>
          <w:rFonts w:ascii="Georgia" w:hAnsi="Georgia" w:cs="Arial"/>
          <w:lang w:val="en-US"/>
        </w:rPr>
        <w:t>wers, responsibilities and regulations.  The Republic of Korea FTA says the government must take all reasonable steps to secure compliance by local government.</w:t>
      </w:r>
    </w:p>
    <w:p w14:paraId="7EB1F3F1" w14:textId="31B0ADB1" w:rsidR="005E2768" w:rsidRPr="00F32A09" w:rsidRDefault="005E2768" w:rsidP="00F32A09">
      <w:pPr>
        <w:widowControl w:val="0"/>
        <w:autoSpaceDE w:val="0"/>
        <w:autoSpaceDN w:val="0"/>
        <w:adjustRightInd w:val="0"/>
        <w:spacing w:after="240" w:line="240" w:lineRule="auto"/>
        <w:ind w:left="-142"/>
        <w:jc w:val="both"/>
        <w:rPr>
          <w:rFonts w:ascii="Georgia" w:hAnsi="Georgia" w:cs="Times"/>
          <w:lang w:val="en-US"/>
        </w:rPr>
      </w:pPr>
      <w:r w:rsidRPr="00F32A09">
        <w:rPr>
          <w:rFonts w:ascii="Georgia" w:hAnsi="Georgia" w:cs="Arial"/>
          <w:lang w:val="en-US"/>
        </w:rPr>
        <w:t xml:space="preserve">Our investigations show that some </w:t>
      </w:r>
      <w:proofErr w:type="gramStart"/>
      <w:r w:rsidRPr="00F32A09">
        <w:rPr>
          <w:rFonts w:ascii="Georgia" w:hAnsi="Georgia" w:cs="Arial"/>
          <w:lang w:val="en-US"/>
        </w:rPr>
        <w:t>Councils</w:t>
      </w:r>
      <w:proofErr w:type="gramEnd"/>
      <w:r w:rsidRPr="00F32A09">
        <w:rPr>
          <w:rFonts w:ascii="Georgia" w:hAnsi="Georgia" w:cs="Arial"/>
          <w:lang w:val="en-US"/>
        </w:rPr>
        <w:t xml:space="preserve"> have taken precautionary resolutions regarding the TPPA. </w:t>
      </w:r>
      <w:r w:rsidRPr="00F32A09">
        <w:rPr>
          <w:rFonts w:ascii="Georgia" w:hAnsi="Georgia" w:cs="Helvetica"/>
          <w:lang w:val="en-US"/>
        </w:rPr>
        <w:t xml:space="preserve">In essence these are about ensuring the TPP agreement is beneficial to the region, for example in the Nelson and Auckland resolutions, and </w:t>
      </w:r>
      <w:r w:rsidR="00F32A09" w:rsidRPr="00F32A09">
        <w:rPr>
          <w:rFonts w:ascii="Georgia" w:hAnsi="Georgia" w:cs="Helvetica"/>
          <w:lang w:val="en-US"/>
        </w:rPr>
        <w:t>the resolutions include ensuring</w:t>
      </w:r>
      <w:r w:rsidRPr="00F32A09">
        <w:rPr>
          <w:rFonts w:ascii="Georgia" w:hAnsi="Georgia" w:cs="Helvetica"/>
          <w:lang w:val="en-US"/>
        </w:rPr>
        <w:t xml:space="preserve"> that Council can exercise procurement policies for </w:t>
      </w:r>
      <w:proofErr w:type="gramStart"/>
      <w:r w:rsidRPr="00F32A09">
        <w:rPr>
          <w:rFonts w:ascii="Georgia" w:hAnsi="Georgia" w:cs="Helvetica"/>
          <w:lang w:val="en-US"/>
        </w:rPr>
        <w:t>locally  produced</w:t>
      </w:r>
      <w:proofErr w:type="gramEnd"/>
      <w:r w:rsidRPr="00F32A09">
        <w:rPr>
          <w:rFonts w:ascii="Georgia" w:hAnsi="Georgia" w:cs="Helvetica"/>
          <w:lang w:val="en-US"/>
        </w:rPr>
        <w:t xml:space="preserve"> goods, and maintains trade relationships with tradin</w:t>
      </w:r>
      <w:r w:rsidR="00F32A09" w:rsidRPr="00F32A09">
        <w:rPr>
          <w:rFonts w:ascii="Georgia" w:hAnsi="Georgia" w:cs="Helvetica"/>
          <w:lang w:val="en-US"/>
        </w:rPr>
        <w:t>g partners not included in the T</w:t>
      </w:r>
      <w:r w:rsidRPr="00F32A09">
        <w:rPr>
          <w:rFonts w:ascii="Georgia" w:hAnsi="Georgia" w:cs="Helvetica"/>
          <w:lang w:val="en-US"/>
        </w:rPr>
        <w:t>PP, such as China.</w:t>
      </w:r>
      <w:r w:rsidRPr="00F32A09">
        <w:rPr>
          <w:rFonts w:ascii="Georgia" w:hAnsi="Georgia" w:cs="Arial"/>
          <w:lang w:val="en-US"/>
        </w:rPr>
        <w:t xml:space="preserve"> </w:t>
      </w:r>
    </w:p>
    <w:p w14:paraId="2B11A73D" w14:textId="3393A77A" w:rsidR="005E2768" w:rsidRPr="00F32A09" w:rsidRDefault="005E2768" w:rsidP="00F32A09">
      <w:pPr>
        <w:widowControl w:val="0"/>
        <w:autoSpaceDE w:val="0"/>
        <w:autoSpaceDN w:val="0"/>
        <w:adjustRightInd w:val="0"/>
        <w:spacing w:after="240" w:line="240" w:lineRule="auto"/>
        <w:ind w:left="-142"/>
        <w:jc w:val="both"/>
        <w:rPr>
          <w:rFonts w:ascii="Georgia" w:hAnsi="Georgia" w:cs="Times"/>
          <w:lang w:val="en-US"/>
        </w:rPr>
      </w:pPr>
      <w:r w:rsidRPr="00F32A09">
        <w:rPr>
          <w:rFonts w:ascii="Georgia" w:hAnsi="Georgia" w:cs="Arial"/>
          <w:lang w:val="en-US"/>
        </w:rPr>
        <w:t xml:space="preserve">Under far as current information allows, the TPPA text includes that obligations automatically apply to all </w:t>
      </w:r>
      <w:r w:rsidRPr="00F32A09">
        <w:rPr>
          <w:rFonts w:ascii="Georgia" w:hAnsi="Georgia" w:cs="Arial"/>
          <w:lang w:val="en-US"/>
        </w:rPr>
        <w:lastRenderedPageBreak/>
        <w:t>levels of government, including regional and local government. That means local government decisions, such as zoning laws and resource approvals, or Public Private Partnership contracts, or local government bonds, would automatically be subject to this chapter.</w:t>
      </w:r>
    </w:p>
    <w:p w14:paraId="5F499F55" w14:textId="2B1278D3" w:rsidR="005E2768" w:rsidRPr="00F32A09" w:rsidRDefault="005E2768" w:rsidP="00F32A09">
      <w:pPr>
        <w:widowControl w:val="0"/>
        <w:autoSpaceDE w:val="0"/>
        <w:autoSpaceDN w:val="0"/>
        <w:adjustRightInd w:val="0"/>
        <w:spacing w:after="240" w:line="240" w:lineRule="auto"/>
        <w:ind w:left="-142"/>
        <w:jc w:val="both"/>
        <w:rPr>
          <w:rFonts w:ascii="Georgia" w:hAnsi="Georgia" w:cs="Times"/>
          <w:lang w:val="en-US"/>
        </w:rPr>
      </w:pPr>
      <w:r w:rsidRPr="00F32A09">
        <w:rPr>
          <w:rFonts w:ascii="Georgia" w:hAnsi="Georgia" w:cs="Arial"/>
          <w:lang w:val="en-US"/>
        </w:rPr>
        <w:t xml:space="preserve">However, local governments can continue using existing laws and policies without breaching some of the rules, especially those that give better treatment to locals, but they can’t tighten those rules. </w:t>
      </w:r>
    </w:p>
    <w:p w14:paraId="0DF3E1FB" w14:textId="77777777" w:rsidR="005E2768" w:rsidRPr="00F32A09" w:rsidRDefault="005E2768" w:rsidP="00F32A09">
      <w:pPr>
        <w:widowControl w:val="0"/>
        <w:autoSpaceDE w:val="0"/>
        <w:autoSpaceDN w:val="0"/>
        <w:adjustRightInd w:val="0"/>
        <w:spacing w:after="240" w:line="240" w:lineRule="auto"/>
        <w:ind w:left="-142"/>
        <w:jc w:val="both"/>
        <w:rPr>
          <w:rFonts w:ascii="Georgia" w:hAnsi="Georgia" w:cs="Times"/>
          <w:lang w:val="en-US"/>
        </w:rPr>
      </w:pPr>
      <w:r w:rsidRPr="00F32A09">
        <w:rPr>
          <w:rFonts w:ascii="Georgia" w:hAnsi="Georgia" w:cs="Arial"/>
          <w:lang w:val="en-US"/>
        </w:rPr>
        <w:t>Any non-government entity that is carrying out a delegated function of the government, such as professional bodies, is also required to comply with the rules of the chapter.</w:t>
      </w:r>
    </w:p>
    <w:p w14:paraId="18C24125" w14:textId="77777777" w:rsidR="005E2768" w:rsidRDefault="005E2768" w:rsidP="00877ACE">
      <w:pPr>
        <w:ind w:left="-142" w:right="196"/>
        <w:jc w:val="both"/>
        <w:rPr>
          <w:rFonts w:ascii="Georgia" w:hAnsi="Georgia"/>
          <w:b/>
          <w:lang w:val="en-US"/>
        </w:rPr>
      </w:pPr>
    </w:p>
    <w:p w14:paraId="465EAAF7" w14:textId="77777777" w:rsidR="00D15B7F" w:rsidRPr="00877ACE" w:rsidRDefault="00D15B7F" w:rsidP="00877ACE">
      <w:pPr>
        <w:ind w:left="-142" w:right="196"/>
        <w:jc w:val="both"/>
        <w:rPr>
          <w:rFonts w:ascii="Georgia" w:hAnsi="Georgia"/>
          <w:b/>
          <w:lang w:val="en-US"/>
        </w:rPr>
      </w:pPr>
      <w:r w:rsidRPr="00877ACE">
        <w:rPr>
          <w:rFonts w:ascii="Georgia" w:hAnsi="Georgia"/>
          <w:b/>
          <w:lang w:val="en-US"/>
        </w:rPr>
        <w:t>General Matters</w:t>
      </w:r>
    </w:p>
    <w:p w14:paraId="38D1B261" w14:textId="77777777" w:rsidR="00FF5DCB" w:rsidRPr="00877ACE" w:rsidRDefault="00D327DA" w:rsidP="00877ACE">
      <w:pPr>
        <w:ind w:left="-142" w:right="196"/>
        <w:jc w:val="both"/>
        <w:rPr>
          <w:rFonts w:ascii="Georgia" w:eastAsia="Times New Roman" w:hAnsi="Georgia" w:cs="Times New Roman"/>
          <w:lang w:val="en-US"/>
        </w:rPr>
      </w:pPr>
      <w:r w:rsidRPr="00877ACE">
        <w:rPr>
          <w:rFonts w:ascii="Georgia" w:hAnsi="Georgia"/>
          <w:lang w:val="en-US"/>
        </w:rPr>
        <w:t xml:space="preserve">We understand that there is a template for </w:t>
      </w:r>
      <w:r w:rsidR="00FF5DCB" w:rsidRPr="00877ACE">
        <w:rPr>
          <w:rFonts w:ascii="Georgia" w:hAnsi="Georgia"/>
          <w:lang w:val="en-US"/>
        </w:rPr>
        <w:t>investme</w:t>
      </w:r>
      <w:r w:rsidR="004B4628" w:rsidRPr="00877ACE">
        <w:rPr>
          <w:rFonts w:ascii="Georgia" w:hAnsi="Georgia"/>
          <w:lang w:val="en-US"/>
        </w:rPr>
        <w:t xml:space="preserve">nt chapters of Trade agreements in order to standardize and the agreements and ensure </w:t>
      </w:r>
      <w:r w:rsidR="003547AD" w:rsidRPr="00877ACE">
        <w:rPr>
          <w:rFonts w:ascii="Georgia" w:hAnsi="Georgia"/>
          <w:lang w:val="en-US"/>
        </w:rPr>
        <w:t xml:space="preserve">harmonization </w:t>
      </w:r>
      <w:r w:rsidR="004B4628" w:rsidRPr="00877ACE">
        <w:rPr>
          <w:rFonts w:ascii="Georgia" w:hAnsi="Georgia"/>
          <w:lang w:val="en-US"/>
        </w:rPr>
        <w:t xml:space="preserve">with regards to corporate and legal implementation. </w:t>
      </w:r>
      <w:r w:rsidR="00FF5DCB" w:rsidRPr="00877ACE">
        <w:rPr>
          <w:rFonts w:ascii="Georgia" w:eastAsia="Times New Roman" w:hAnsi="Georgia" w:cs="Times New Roman"/>
          <w:lang w:val="en-US"/>
        </w:rPr>
        <w:t xml:space="preserve"> </w:t>
      </w:r>
      <w:r w:rsidR="003547AD" w:rsidRPr="00877ACE">
        <w:rPr>
          <w:rFonts w:ascii="Georgia" w:eastAsia="Times New Roman" w:hAnsi="Georgia" w:cs="Times New Roman"/>
          <w:lang w:val="en-US"/>
        </w:rPr>
        <w:t xml:space="preserve">The </w:t>
      </w:r>
      <w:r w:rsidR="00A56A98" w:rsidRPr="00877ACE">
        <w:rPr>
          <w:rFonts w:ascii="Georgia" w:eastAsia="Times New Roman" w:hAnsi="Georgia" w:cs="Times New Roman"/>
          <w:lang w:val="en-US"/>
        </w:rPr>
        <w:t>Republic of</w:t>
      </w:r>
      <w:r w:rsidR="00FF5DCB" w:rsidRPr="00877ACE">
        <w:rPr>
          <w:rFonts w:ascii="Georgia" w:eastAsia="Times New Roman" w:hAnsi="Georgia" w:cs="Times New Roman"/>
          <w:lang w:val="en-US"/>
        </w:rPr>
        <w:t xml:space="preserve"> Korea has an agreement with the US whose investment chapter follows the standard US </w:t>
      </w:r>
      <w:proofErr w:type="gramStart"/>
      <w:r w:rsidR="00FF5DCB" w:rsidRPr="00877ACE">
        <w:rPr>
          <w:rFonts w:ascii="Georgia" w:eastAsia="Times New Roman" w:hAnsi="Georgia" w:cs="Times New Roman"/>
          <w:lang w:val="en-US"/>
        </w:rPr>
        <w:t>model,</w:t>
      </w:r>
      <w:proofErr w:type="gramEnd"/>
      <w:r w:rsidR="00FF5DCB" w:rsidRPr="00877ACE">
        <w:rPr>
          <w:rFonts w:ascii="Georgia" w:eastAsia="Times New Roman" w:hAnsi="Georgia" w:cs="Times New Roman"/>
          <w:lang w:val="en-US"/>
        </w:rPr>
        <w:t xml:space="preserve"> therefore </w:t>
      </w:r>
      <w:r w:rsidR="00A56A98" w:rsidRPr="00877ACE">
        <w:rPr>
          <w:rFonts w:ascii="Georgia" w:eastAsia="Times New Roman" w:hAnsi="Georgia" w:cs="Times New Roman"/>
          <w:lang w:val="en-US"/>
        </w:rPr>
        <w:t>the Republic of</w:t>
      </w:r>
      <w:r w:rsidR="00FF5DCB" w:rsidRPr="00877ACE">
        <w:rPr>
          <w:rFonts w:ascii="Georgia" w:eastAsia="Times New Roman" w:hAnsi="Georgia" w:cs="Times New Roman"/>
          <w:lang w:val="en-US"/>
        </w:rPr>
        <w:t xml:space="preserve"> Korea </w:t>
      </w:r>
      <w:r w:rsidR="004B4628" w:rsidRPr="00877ACE">
        <w:rPr>
          <w:rFonts w:ascii="Georgia" w:eastAsia="Times New Roman" w:hAnsi="Georgia" w:cs="Times New Roman"/>
          <w:lang w:val="en-US"/>
        </w:rPr>
        <w:t xml:space="preserve">needs to </w:t>
      </w:r>
      <w:r w:rsidR="00FF5DCB" w:rsidRPr="00877ACE">
        <w:rPr>
          <w:rFonts w:ascii="Georgia" w:eastAsia="Times New Roman" w:hAnsi="Georgia" w:cs="Times New Roman"/>
          <w:lang w:val="en-US"/>
        </w:rPr>
        <w:t>require this for the NZ FTA. Previously, Australia excluded the ISDS provisions from the</w:t>
      </w:r>
      <w:r w:rsidR="00877ACE">
        <w:rPr>
          <w:rFonts w:ascii="Georgia" w:eastAsia="Times New Roman" w:hAnsi="Georgia" w:cs="Times New Roman"/>
          <w:lang w:val="en-US"/>
        </w:rPr>
        <w:t>ir TPPA negotiations. This position has changed but</w:t>
      </w:r>
      <w:r w:rsidR="00FF5DCB" w:rsidRPr="00877ACE">
        <w:rPr>
          <w:rFonts w:ascii="Georgia" w:eastAsia="Times New Roman" w:hAnsi="Georgia" w:cs="Times New Roman"/>
          <w:lang w:val="en-US"/>
        </w:rPr>
        <w:t xml:space="preserve"> </w:t>
      </w:r>
      <w:r w:rsidR="00877ACE">
        <w:rPr>
          <w:rFonts w:ascii="Georgia" w:eastAsia="Times New Roman" w:hAnsi="Georgia" w:cs="Times New Roman"/>
          <w:lang w:val="en-US"/>
        </w:rPr>
        <w:t xml:space="preserve">The </w:t>
      </w:r>
      <w:r w:rsidR="00A56A98" w:rsidRPr="00877ACE">
        <w:rPr>
          <w:rFonts w:ascii="Georgia" w:eastAsia="Times New Roman" w:hAnsi="Georgia" w:cs="Times New Roman"/>
          <w:lang w:val="en-US"/>
        </w:rPr>
        <w:t>Republic of</w:t>
      </w:r>
      <w:r w:rsidR="00FF5DCB" w:rsidRPr="00877ACE">
        <w:rPr>
          <w:rFonts w:ascii="Georgia" w:eastAsia="Times New Roman" w:hAnsi="Georgia" w:cs="Times New Roman"/>
          <w:lang w:val="en-US"/>
        </w:rPr>
        <w:t xml:space="preserve"> Korea is known to have told Australia they would not agree to a deal without an investment chapter </w:t>
      </w:r>
      <w:r w:rsidR="00877ACE">
        <w:rPr>
          <w:rFonts w:ascii="Georgia" w:eastAsia="Times New Roman" w:hAnsi="Georgia" w:cs="Times New Roman"/>
          <w:lang w:val="en-US"/>
        </w:rPr>
        <w:t xml:space="preserve">with </w:t>
      </w:r>
      <w:r w:rsidR="00FF5DCB" w:rsidRPr="00877ACE">
        <w:rPr>
          <w:rFonts w:ascii="Georgia" w:eastAsia="Times New Roman" w:hAnsi="Georgia" w:cs="Times New Roman"/>
          <w:lang w:val="en-US"/>
        </w:rPr>
        <w:t xml:space="preserve">the right of Korean investors to sue the Australian government. </w:t>
      </w:r>
    </w:p>
    <w:p w14:paraId="5FB4F540" w14:textId="77777777" w:rsidR="00A76296" w:rsidRPr="00877ACE" w:rsidRDefault="00A76296" w:rsidP="00877ACE">
      <w:pPr>
        <w:ind w:left="-142"/>
        <w:jc w:val="both"/>
        <w:rPr>
          <w:rFonts w:ascii="Georgia" w:hAnsi="Georgia"/>
        </w:rPr>
      </w:pPr>
      <w:r w:rsidRPr="00877ACE">
        <w:rPr>
          <w:rFonts w:ascii="Georgia" w:hAnsi="Georgia"/>
        </w:rPr>
        <w:t xml:space="preserve">Our analysis is that the ISDS provisions would tip the balance towards multinational corporate interests and undermine state capacity to regulate for public interests in their own countries. The Investor States Disputes provisions </w:t>
      </w:r>
      <w:r w:rsidR="00877ACE">
        <w:rPr>
          <w:rFonts w:ascii="Georgia" w:hAnsi="Georgia"/>
        </w:rPr>
        <w:t>signal</w:t>
      </w:r>
      <w:r w:rsidRPr="00877ACE">
        <w:rPr>
          <w:rFonts w:ascii="Georgia" w:hAnsi="Georgia"/>
        </w:rPr>
        <w:t xml:space="preserve"> </w:t>
      </w:r>
      <w:r w:rsidR="00877ACE">
        <w:rPr>
          <w:rFonts w:ascii="Georgia" w:hAnsi="Georgia"/>
        </w:rPr>
        <w:t xml:space="preserve">a shift in balance towards </w:t>
      </w:r>
      <w:r w:rsidRPr="00877ACE">
        <w:rPr>
          <w:rFonts w:ascii="Georgia" w:hAnsi="Georgia"/>
        </w:rPr>
        <w:t>c</w:t>
      </w:r>
      <w:r w:rsidR="004B4628" w:rsidRPr="00877ACE">
        <w:rPr>
          <w:rFonts w:ascii="Georgia" w:hAnsi="Georgia"/>
        </w:rPr>
        <w:t xml:space="preserve">orporate interests, which have commercial and economic priorities and no requirements to uphold democratic principles or public good interests </w:t>
      </w:r>
    </w:p>
    <w:p w14:paraId="3C317310" w14:textId="77777777" w:rsidR="004B4628" w:rsidRPr="00877ACE" w:rsidRDefault="00C50118" w:rsidP="00877ACE">
      <w:pPr>
        <w:ind w:left="-142"/>
        <w:jc w:val="both"/>
        <w:rPr>
          <w:rFonts w:ascii="Georgia" w:hAnsi="Georgia"/>
        </w:rPr>
      </w:pPr>
      <w:r w:rsidRPr="00877ACE">
        <w:rPr>
          <w:rFonts w:ascii="Georgia" w:hAnsi="Georgia"/>
          <w:lang w:val="en-US"/>
        </w:rPr>
        <w:t xml:space="preserve">An example of the possible undermining </w:t>
      </w:r>
      <w:r w:rsidR="00F3462F" w:rsidRPr="00877ACE">
        <w:rPr>
          <w:rFonts w:ascii="Georgia" w:hAnsi="Georgia"/>
          <w:lang w:val="en-US"/>
        </w:rPr>
        <w:t>of New Zealand regulations for P</w:t>
      </w:r>
      <w:r w:rsidRPr="00877ACE">
        <w:rPr>
          <w:rFonts w:ascii="Georgia" w:hAnsi="Georgia"/>
          <w:lang w:val="en-US"/>
        </w:rPr>
        <w:t xml:space="preserve">ublic </w:t>
      </w:r>
      <w:r w:rsidR="00F3462F" w:rsidRPr="00877ACE">
        <w:rPr>
          <w:rFonts w:ascii="Georgia" w:hAnsi="Georgia"/>
          <w:lang w:val="en-US"/>
        </w:rPr>
        <w:t xml:space="preserve">Good </w:t>
      </w:r>
      <w:r w:rsidR="004B4628" w:rsidRPr="00877ACE">
        <w:rPr>
          <w:rFonts w:ascii="Georgia" w:hAnsi="Georgia"/>
          <w:lang w:val="en-US"/>
        </w:rPr>
        <w:t xml:space="preserve">New Zealand’s precautionary GM policies. </w:t>
      </w:r>
      <w:r w:rsidR="004B4628" w:rsidRPr="00877ACE">
        <w:rPr>
          <w:rFonts w:ascii="Georgia" w:hAnsi="Georgia"/>
        </w:rPr>
        <w:t xml:space="preserve">There is wide concern about the impacts that the TPP would have on our ability to regulate GM – especially considering the aggressive corporate interests in introducing this technology worldwide. While the Ministry of Foreign Affairs has given assurance that New Zealands GM regulations will not be compromised by the TPP. However it is known that US trade negotiators want us to remove our GM labeling laws. </w:t>
      </w:r>
    </w:p>
    <w:p w14:paraId="50180C58" w14:textId="77777777" w:rsidR="00E57847" w:rsidRDefault="004B4628" w:rsidP="00E57847">
      <w:pPr>
        <w:ind w:left="-142"/>
        <w:jc w:val="both"/>
        <w:rPr>
          <w:rFonts w:ascii="Georgia" w:eastAsia="Times New Roman" w:hAnsi="Georgia" w:cs="Arial"/>
        </w:rPr>
      </w:pPr>
      <w:r w:rsidRPr="00877ACE">
        <w:rPr>
          <w:rFonts w:ascii="Georgia" w:eastAsia="Times New Roman" w:hAnsi="Georgia" w:cs="Arial"/>
        </w:rPr>
        <w:t>The annual US report on New Zealand’s ‘trade barriers’ confirmed that they will “continue to raise trade-related concerns with mandatory biotechnology labelling regimes”. The Biotech Industry Organisation, representing GM companies like Monsanto and Cargill, have stated that they want GM labelling restricted under the TPP. While current standards may remain, we must be cognizant of the pressure to entice New Zealand away from our stance. Furthermore, and tightening or extension of  our regulations on GMO’s would expose us to ISDS action.</w:t>
      </w:r>
    </w:p>
    <w:p w14:paraId="459E7C83" w14:textId="77777777" w:rsidR="00D327DA" w:rsidRPr="00E57847" w:rsidRDefault="00D327DA" w:rsidP="00E57847">
      <w:pPr>
        <w:pStyle w:val="NoSpacing"/>
        <w:rPr>
          <w:rFonts w:ascii="Georgia" w:hAnsi="Georgia"/>
          <w:b/>
        </w:rPr>
      </w:pPr>
      <w:r w:rsidRPr="00E57847">
        <w:rPr>
          <w:rFonts w:ascii="Georgia" w:hAnsi="Georgia"/>
          <w:b/>
          <w:lang w:val="en-US"/>
        </w:rPr>
        <w:t>Examples of ISD suits</w:t>
      </w:r>
      <w:r w:rsidR="004B4628" w:rsidRPr="00E57847">
        <w:rPr>
          <w:rFonts w:ascii="Georgia" w:hAnsi="Georgia"/>
          <w:b/>
          <w:lang w:val="en-US"/>
        </w:rPr>
        <w:t xml:space="preserve">: </w:t>
      </w:r>
    </w:p>
    <w:p w14:paraId="6C1B80AF" w14:textId="77777777" w:rsidR="00D327DA" w:rsidRPr="00877ACE" w:rsidRDefault="00D327DA" w:rsidP="00877ACE">
      <w:pPr>
        <w:pStyle w:val="NormalWeb"/>
        <w:numPr>
          <w:ilvl w:val="0"/>
          <w:numId w:val="12"/>
        </w:numPr>
        <w:spacing w:before="0" w:beforeAutospacing="0" w:after="0" w:afterAutospacing="0"/>
        <w:ind w:left="284"/>
        <w:jc w:val="both"/>
        <w:rPr>
          <w:rFonts w:ascii="Georgia" w:hAnsi="Georgia" w:cs="Arial"/>
          <w:color w:val="1E1E1E"/>
          <w:sz w:val="22"/>
          <w:szCs w:val="22"/>
        </w:rPr>
      </w:pPr>
      <w:r w:rsidRPr="00877ACE">
        <w:rPr>
          <w:rFonts w:ascii="Georgia" w:hAnsi="Georgia" w:cs="Arial"/>
          <w:color w:val="1E1E1E"/>
          <w:sz w:val="22"/>
          <w:szCs w:val="22"/>
        </w:rPr>
        <w:t xml:space="preserve">Germany is being sued for US$6 billion by Swedish energy giant </w:t>
      </w:r>
      <w:proofErr w:type="spellStart"/>
      <w:r w:rsidRPr="00877ACE">
        <w:rPr>
          <w:rFonts w:ascii="Georgia" w:hAnsi="Georgia" w:cs="Arial"/>
          <w:color w:val="1E1E1E"/>
          <w:sz w:val="22"/>
          <w:szCs w:val="22"/>
        </w:rPr>
        <w:t>Vattenfall</w:t>
      </w:r>
      <w:proofErr w:type="spellEnd"/>
      <w:r w:rsidRPr="00877ACE">
        <w:rPr>
          <w:rFonts w:ascii="Georgia" w:hAnsi="Georgia" w:cs="Arial"/>
          <w:color w:val="1E1E1E"/>
          <w:sz w:val="22"/>
          <w:szCs w:val="22"/>
        </w:rPr>
        <w:t xml:space="preserve"> for its</w:t>
      </w:r>
      <w:r w:rsidRPr="00877ACE">
        <w:rPr>
          <w:rStyle w:val="apple-converted-space"/>
          <w:rFonts w:ascii="Georgia" w:hAnsi="Georgia" w:cs="Arial"/>
          <w:color w:val="1E1E1E"/>
          <w:sz w:val="22"/>
          <w:szCs w:val="22"/>
        </w:rPr>
        <w:t> </w:t>
      </w:r>
      <w:hyperlink r:id="rId10" w:history="1">
        <w:r w:rsidRPr="00877ACE">
          <w:rPr>
            <w:rStyle w:val="Hyperlink"/>
            <w:rFonts w:ascii="Georgia" w:hAnsi="Georgia" w:cs="Arial"/>
            <w:color w:val="009B89"/>
            <w:sz w:val="22"/>
            <w:szCs w:val="22"/>
          </w:rPr>
          <w:t>decision to phase-out nuclear energy</w:t>
        </w:r>
      </w:hyperlink>
      <w:r w:rsidRPr="00877ACE">
        <w:rPr>
          <w:rFonts w:ascii="Georgia" w:hAnsi="Georgia" w:cs="Arial"/>
          <w:color w:val="1E1E1E"/>
          <w:sz w:val="22"/>
          <w:szCs w:val="22"/>
        </w:rPr>
        <w:t>.</w:t>
      </w:r>
    </w:p>
    <w:p w14:paraId="7624A445" w14:textId="77777777" w:rsidR="00877ACE" w:rsidRDefault="00D327DA" w:rsidP="00877ACE">
      <w:pPr>
        <w:pStyle w:val="NormalWeb"/>
        <w:numPr>
          <w:ilvl w:val="0"/>
          <w:numId w:val="12"/>
        </w:numPr>
        <w:spacing w:before="0" w:beforeAutospacing="0" w:after="0" w:afterAutospacing="0"/>
        <w:ind w:left="284"/>
        <w:jc w:val="both"/>
        <w:rPr>
          <w:rFonts w:ascii="Georgia" w:hAnsi="Georgia" w:cs="Arial"/>
          <w:color w:val="1E1E1E"/>
          <w:sz w:val="22"/>
          <w:szCs w:val="22"/>
        </w:rPr>
      </w:pPr>
      <w:r w:rsidRPr="00877ACE">
        <w:rPr>
          <w:rFonts w:ascii="Georgia" w:hAnsi="Georgia" w:cs="Arial"/>
          <w:color w:val="1E1E1E"/>
          <w:sz w:val="22"/>
          <w:szCs w:val="22"/>
        </w:rPr>
        <w:t xml:space="preserve">Australia and Uruguay have </w:t>
      </w:r>
      <w:proofErr w:type="spellStart"/>
      <w:r w:rsidRPr="00877ACE">
        <w:rPr>
          <w:rFonts w:ascii="Georgia" w:hAnsi="Georgia" w:cs="Arial"/>
          <w:color w:val="1E1E1E"/>
          <w:sz w:val="22"/>
          <w:szCs w:val="22"/>
        </w:rPr>
        <w:t>botth</w:t>
      </w:r>
      <w:proofErr w:type="spellEnd"/>
      <w:r w:rsidRPr="00877ACE">
        <w:rPr>
          <w:rFonts w:ascii="Georgia" w:hAnsi="Georgia" w:cs="Arial"/>
          <w:color w:val="1E1E1E"/>
          <w:sz w:val="22"/>
          <w:szCs w:val="22"/>
        </w:rPr>
        <w:t xml:space="preserve"> been subjected to billion-dollar law suits as a result of their</w:t>
      </w:r>
      <w:r w:rsidRPr="00877ACE">
        <w:rPr>
          <w:rStyle w:val="apple-converted-space"/>
          <w:rFonts w:ascii="Georgia" w:hAnsi="Georgia" w:cs="Arial"/>
          <w:color w:val="1E1E1E"/>
          <w:sz w:val="22"/>
          <w:szCs w:val="22"/>
        </w:rPr>
        <w:t> </w:t>
      </w:r>
      <w:hyperlink r:id="rId11" w:history="1">
        <w:r w:rsidRPr="00877ACE">
          <w:rPr>
            <w:rStyle w:val="Hyperlink"/>
            <w:rFonts w:ascii="Georgia" w:hAnsi="Georgia" w:cs="Arial"/>
            <w:color w:val="009B89"/>
            <w:sz w:val="22"/>
            <w:szCs w:val="22"/>
          </w:rPr>
          <w:t>tobacco control laws while Last year we saw the largest ever award in history – US$50 billion –</w:t>
        </w:r>
        <w:r w:rsidRPr="00877ACE">
          <w:rPr>
            <w:rStyle w:val="apple-converted-space"/>
            <w:rFonts w:ascii="Georgia" w:hAnsi="Georgia" w:cs="Arial"/>
            <w:color w:val="009B89"/>
            <w:sz w:val="22"/>
            <w:szCs w:val="22"/>
            <w:u w:val="single"/>
          </w:rPr>
          <w:t> </w:t>
        </w:r>
      </w:hyperlink>
      <w:hyperlink r:id="rId12" w:history="1">
        <w:r w:rsidRPr="00877ACE">
          <w:rPr>
            <w:rStyle w:val="Hyperlink"/>
            <w:rFonts w:ascii="Georgia" w:hAnsi="Georgia" w:cs="Arial"/>
            <w:color w:val="009B89"/>
            <w:sz w:val="22"/>
            <w:szCs w:val="22"/>
          </w:rPr>
          <w:t>being made against Russia, 10% of their annual budget</w:t>
        </w:r>
      </w:hyperlink>
      <w:r w:rsidRPr="00877ACE">
        <w:rPr>
          <w:rFonts w:ascii="Georgia" w:hAnsi="Georgia" w:cs="Arial"/>
          <w:color w:val="1E1E1E"/>
          <w:sz w:val="22"/>
          <w:szCs w:val="22"/>
        </w:rPr>
        <w:t>.</w:t>
      </w:r>
    </w:p>
    <w:p w14:paraId="76BEDE14" w14:textId="77777777" w:rsidR="00E57847" w:rsidRPr="00E57847" w:rsidRDefault="00E57847" w:rsidP="00E57847">
      <w:pPr>
        <w:pStyle w:val="NormalWeb"/>
        <w:spacing w:before="0" w:beforeAutospacing="0" w:after="0" w:afterAutospacing="0"/>
        <w:ind w:left="284"/>
        <w:jc w:val="both"/>
        <w:rPr>
          <w:rFonts w:ascii="Georgia" w:hAnsi="Georgia" w:cs="Arial"/>
          <w:color w:val="1E1E1E"/>
          <w:sz w:val="22"/>
          <w:szCs w:val="22"/>
        </w:rPr>
      </w:pPr>
    </w:p>
    <w:p w14:paraId="135A9E94" w14:textId="77777777" w:rsidR="00D327DA" w:rsidRPr="00E57847" w:rsidRDefault="00F3462F" w:rsidP="00E57847">
      <w:pPr>
        <w:pStyle w:val="NoSpacing"/>
        <w:rPr>
          <w:rFonts w:ascii="Georgia" w:hAnsi="Georgia"/>
          <w:b/>
          <w:lang w:val="en-US"/>
        </w:rPr>
      </w:pPr>
      <w:r w:rsidRPr="00E57847">
        <w:rPr>
          <w:rFonts w:ascii="Georgia" w:hAnsi="Georgia"/>
          <w:b/>
          <w:lang w:val="en-US"/>
        </w:rPr>
        <w:t>Corporate suits linked to</w:t>
      </w:r>
      <w:r w:rsidR="007D602C" w:rsidRPr="00E57847">
        <w:rPr>
          <w:rFonts w:ascii="Georgia" w:hAnsi="Georgia"/>
          <w:b/>
          <w:lang w:val="en-US"/>
        </w:rPr>
        <w:t xml:space="preserve"> New Zealand </w:t>
      </w:r>
    </w:p>
    <w:p w14:paraId="16824A3E" w14:textId="77777777" w:rsidR="00D327DA" w:rsidRPr="00877ACE" w:rsidRDefault="00D327DA" w:rsidP="00877ACE">
      <w:pPr>
        <w:pStyle w:val="NormalWeb"/>
        <w:numPr>
          <w:ilvl w:val="0"/>
          <w:numId w:val="13"/>
        </w:numPr>
        <w:spacing w:before="0" w:beforeAutospacing="0" w:after="0" w:afterAutospacing="0"/>
        <w:ind w:left="284"/>
        <w:jc w:val="both"/>
        <w:rPr>
          <w:rFonts w:ascii="Georgia" w:hAnsi="Georgia" w:cs="Arial"/>
          <w:color w:val="1E1E1E"/>
          <w:sz w:val="22"/>
          <w:szCs w:val="22"/>
        </w:rPr>
      </w:pPr>
      <w:r w:rsidRPr="00877ACE">
        <w:rPr>
          <w:rFonts w:ascii="Georgia" w:hAnsi="Georgia" w:cs="Arial"/>
          <w:color w:val="1E1E1E"/>
          <w:sz w:val="22"/>
          <w:szCs w:val="22"/>
        </w:rPr>
        <w:t>Veolia, the company that operates Auckland’s train system, recently sued Egypt for US$80 million for raising its minimum wage</w:t>
      </w:r>
    </w:p>
    <w:p w14:paraId="1F66E206" w14:textId="77777777" w:rsidR="00D327DA" w:rsidRPr="00877ACE" w:rsidRDefault="00D327DA" w:rsidP="00877ACE">
      <w:pPr>
        <w:pStyle w:val="NormalWeb"/>
        <w:numPr>
          <w:ilvl w:val="0"/>
          <w:numId w:val="13"/>
        </w:numPr>
        <w:spacing w:before="0" w:beforeAutospacing="0" w:after="0" w:afterAutospacing="0"/>
        <w:ind w:left="284"/>
        <w:jc w:val="both"/>
        <w:rPr>
          <w:rFonts w:ascii="Georgia" w:hAnsi="Georgia" w:cs="Arial"/>
          <w:color w:val="1E1E1E"/>
          <w:sz w:val="22"/>
          <w:szCs w:val="22"/>
        </w:rPr>
      </w:pPr>
      <w:r w:rsidRPr="00877ACE">
        <w:rPr>
          <w:rFonts w:ascii="Georgia" w:hAnsi="Georgia" w:cs="Arial"/>
          <w:color w:val="1E1E1E"/>
          <w:sz w:val="22"/>
          <w:szCs w:val="22"/>
        </w:rPr>
        <w:t xml:space="preserve">Newmont, the gold-mining company that operates in </w:t>
      </w:r>
      <w:proofErr w:type="spellStart"/>
      <w:r w:rsidRPr="00877ACE">
        <w:rPr>
          <w:rFonts w:ascii="Georgia" w:hAnsi="Georgia" w:cs="Arial"/>
          <w:color w:val="1E1E1E"/>
          <w:sz w:val="22"/>
          <w:szCs w:val="22"/>
        </w:rPr>
        <w:t>Waihi</w:t>
      </w:r>
      <w:proofErr w:type="spellEnd"/>
      <w:r w:rsidRPr="00877ACE">
        <w:rPr>
          <w:rFonts w:ascii="Georgia" w:hAnsi="Georgia" w:cs="Arial"/>
          <w:color w:val="1E1E1E"/>
          <w:sz w:val="22"/>
          <w:szCs w:val="22"/>
        </w:rPr>
        <w:t>, recently launched a</w:t>
      </w:r>
      <w:r w:rsidRPr="00877ACE">
        <w:rPr>
          <w:rStyle w:val="apple-converted-space"/>
          <w:rFonts w:ascii="Georgia" w:hAnsi="Georgia" w:cs="Arial"/>
          <w:color w:val="1E1E1E"/>
          <w:sz w:val="22"/>
          <w:szCs w:val="22"/>
        </w:rPr>
        <w:t> </w:t>
      </w:r>
      <w:hyperlink r:id="rId13" w:history="1">
        <w:r w:rsidRPr="00877ACE">
          <w:rPr>
            <w:rStyle w:val="Hyperlink"/>
            <w:rFonts w:ascii="Georgia" w:hAnsi="Georgia" w:cs="Arial"/>
            <w:color w:val="009B89"/>
            <w:sz w:val="22"/>
            <w:szCs w:val="22"/>
          </w:rPr>
          <w:t>billion dollar claim</w:t>
        </w:r>
      </w:hyperlink>
      <w:r w:rsidRPr="00877ACE">
        <w:rPr>
          <w:rStyle w:val="apple-converted-space"/>
          <w:rFonts w:ascii="Georgia" w:hAnsi="Georgia" w:cs="Arial"/>
          <w:color w:val="1E1E1E"/>
          <w:sz w:val="22"/>
          <w:szCs w:val="22"/>
        </w:rPr>
        <w:t> </w:t>
      </w:r>
      <w:r w:rsidRPr="00877ACE">
        <w:rPr>
          <w:rFonts w:ascii="Georgia" w:hAnsi="Georgia" w:cs="Arial"/>
          <w:color w:val="1E1E1E"/>
          <w:sz w:val="22"/>
          <w:szCs w:val="22"/>
        </w:rPr>
        <w:t>against Indonesia for regulation requiring domestic processing of raw materials, which resulted in Indonesia accepting a regulatory concession</w:t>
      </w:r>
    </w:p>
    <w:p w14:paraId="48F9CE2E" w14:textId="77777777" w:rsidR="00877ACE" w:rsidRPr="00877ACE" w:rsidRDefault="00877ACE" w:rsidP="00877ACE">
      <w:pPr>
        <w:spacing w:before="120" w:after="120"/>
        <w:ind w:left="-142"/>
        <w:jc w:val="both"/>
        <w:outlineLvl w:val="0"/>
        <w:rPr>
          <w:rFonts w:ascii="Georgia" w:hAnsi="Georgia" w:cs="Arial"/>
          <w:b/>
        </w:rPr>
      </w:pPr>
    </w:p>
    <w:p w14:paraId="326797EC" w14:textId="77777777" w:rsidR="000A230D" w:rsidRPr="00877ACE" w:rsidRDefault="000A230D" w:rsidP="00877ACE">
      <w:pPr>
        <w:spacing w:before="120" w:after="120"/>
        <w:ind w:left="-142"/>
        <w:jc w:val="both"/>
        <w:outlineLvl w:val="0"/>
        <w:rPr>
          <w:rFonts w:ascii="Georgia" w:hAnsi="Georgia" w:cs="Arial"/>
          <w:b/>
        </w:rPr>
      </w:pPr>
      <w:r w:rsidRPr="00877ACE">
        <w:rPr>
          <w:rFonts w:ascii="Georgia" w:hAnsi="Georgia" w:cs="Arial"/>
          <w:b/>
        </w:rPr>
        <w:t xml:space="preserve">Trade and Climate </w:t>
      </w:r>
    </w:p>
    <w:p w14:paraId="4B3C1113" w14:textId="77777777" w:rsidR="00A76296" w:rsidRPr="00877ACE" w:rsidRDefault="000A230D" w:rsidP="00877ACE">
      <w:pPr>
        <w:spacing w:before="120" w:after="120"/>
        <w:ind w:left="-142"/>
        <w:jc w:val="both"/>
        <w:rPr>
          <w:rFonts w:ascii="Georgia" w:hAnsi="Georgia" w:cs="Arial"/>
        </w:rPr>
      </w:pPr>
      <w:r w:rsidRPr="00877ACE">
        <w:rPr>
          <w:rFonts w:ascii="Georgia" w:hAnsi="Georgia" w:cs="Arial"/>
        </w:rPr>
        <w:t xml:space="preserve">The </w:t>
      </w:r>
      <w:r w:rsidR="00F3462F" w:rsidRPr="00877ACE">
        <w:rPr>
          <w:rFonts w:ascii="Georgia" w:hAnsi="Georgia" w:cs="Arial"/>
        </w:rPr>
        <w:t xml:space="preserve">harmonization </w:t>
      </w:r>
      <w:r w:rsidRPr="00877ACE">
        <w:rPr>
          <w:rFonts w:ascii="Georgia" w:hAnsi="Georgia" w:cs="Arial"/>
        </w:rPr>
        <w:t xml:space="preserve">being achieved for Trade is a valuable model for </w:t>
      </w:r>
      <w:r w:rsidR="00F3462F" w:rsidRPr="00877ACE">
        <w:rPr>
          <w:rFonts w:ascii="Georgia" w:hAnsi="Georgia" w:cs="Arial"/>
        </w:rPr>
        <w:t xml:space="preserve">harmonization </w:t>
      </w:r>
      <w:r w:rsidRPr="00877ACE">
        <w:rPr>
          <w:rFonts w:ascii="Georgia" w:hAnsi="Georgia" w:cs="Arial"/>
        </w:rPr>
        <w:t xml:space="preserve">in climate commitments. We ask the New Zealand Government </w:t>
      </w:r>
      <w:r w:rsidR="00877ACE" w:rsidRPr="00877ACE">
        <w:rPr>
          <w:rFonts w:ascii="Georgia" w:hAnsi="Georgia" w:cs="Arial"/>
        </w:rPr>
        <w:t xml:space="preserve">to </w:t>
      </w:r>
      <w:r w:rsidRPr="00877ACE">
        <w:rPr>
          <w:rFonts w:ascii="Georgia" w:hAnsi="Georgia" w:cs="Arial"/>
        </w:rPr>
        <w:t xml:space="preserve">consider including requirements for  multinational corporations to make  provisions for climate mitigation, which are subject to accountability procedures and to fines for failure to comply.  </w:t>
      </w:r>
      <w:r w:rsidR="00A76296" w:rsidRPr="00877ACE">
        <w:rPr>
          <w:rFonts w:ascii="Georgia" w:hAnsi="Georgia" w:cs="Arial"/>
        </w:rPr>
        <w:t xml:space="preserve">36 percent of the global emissions from energy production, 24 percent of emission from forestry and agriculture, and 14 percent from transport could be converted to low carbon technology. </w:t>
      </w:r>
      <w:r w:rsidRPr="00877ACE">
        <w:rPr>
          <w:rFonts w:ascii="Georgia" w:hAnsi="Georgia" w:cs="Arial"/>
        </w:rPr>
        <w:t>We submit that it is time for Trade A</w:t>
      </w:r>
      <w:r w:rsidR="00A76296" w:rsidRPr="00877ACE">
        <w:rPr>
          <w:rFonts w:ascii="Georgia" w:hAnsi="Georgia" w:cs="Arial"/>
        </w:rPr>
        <w:t xml:space="preserve">greements </w:t>
      </w:r>
      <w:r w:rsidRPr="00877ACE">
        <w:rPr>
          <w:rFonts w:ascii="Georgia" w:hAnsi="Georgia" w:cs="Arial"/>
        </w:rPr>
        <w:t xml:space="preserve">to </w:t>
      </w:r>
      <w:r w:rsidR="00A76296" w:rsidRPr="00877ACE">
        <w:rPr>
          <w:rFonts w:ascii="Georgia" w:hAnsi="Georgia" w:cs="Arial"/>
        </w:rPr>
        <w:t>build in this requirement.</w:t>
      </w:r>
    </w:p>
    <w:p w14:paraId="5A67E5A9" w14:textId="77777777" w:rsidR="00D327DA" w:rsidRPr="00877ACE" w:rsidRDefault="00F3462F" w:rsidP="00877ACE">
      <w:pPr>
        <w:ind w:left="-142"/>
        <w:jc w:val="both"/>
        <w:rPr>
          <w:rFonts w:ascii="Georgia" w:hAnsi="Georgia"/>
          <w:b/>
          <w:lang w:val="en-US"/>
        </w:rPr>
      </w:pPr>
      <w:r w:rsidRPr="00877ACE">
        <w:rPr>
          <w:rFonts w:ascii="Georgia" w:hAnsi="Georgia"/>
          <w:b/>
          <w:lang w:val="en-US"/>
        </w:rPr>
        <w:t>Conclusion</w:t>
      </w:r>
    </w:p>
    <w:p w14:paraId="5EE2637A" w14:textId="77777777" w:rsidR="00F3462F" w:rsidRPr="00877ACE" w:rsidRDefault="00F3462F" w:rsidP="00877ACE">
      <w:pPr>
        <w:ind w:left="-142"/>
        <w:jc w:val="both"/>
        <w:rPr>
          <w:rFonts w:ascii="Georgia" w:hAnsi="Georgia" w:cs="Arial"/>
        </w:rPr>
      </w:pPr>
      <w:r w:rsidRPr="00877ACE">
        <w:rPr>
          <w:rFonts w:ascii="Georgia" w:eastAsia="Times New Roman" w:hAnsi="Georgia" w:cs="Times New Roman"/>
          <w:lang w:val="en-US"/>
        </w:rPr>
        <w:t xml:space="preserve">We do not support the exposure New Zealand would have through Investor Stated Disputes procedures.  </w:t>
      </w:r>
      <w:r w:rsidRPr="00877ACE">
        <w:rPr>
          <w:rFonts w:ascii="Georgia" w:hAnsi="Georgia" w:cs="Arial"/>
        </w:rPr>
        <w:t xml:space="preserve">Many trade agreements have investor states disputes provisions but these were rarely invoked until recently. In 2012, there were 58 such cases. Many </w:t>
      </w:r>
      <w:r w:rsidR="00877ACE">
        <w:rPr>
          <w:rFonts w:ascii="Georgia" w:hAnsi="Georgia" w:cs="Arial"/>
        </w:rPr>
        <w:t>of these relate to health and</w:t>
      </w:r>
      <w:r w:rsidRPr="00877ACE">
        <w:rPr>
          <w:rFonts w:ascii="Georgia" w:hAnsi="Georgia" w:cs="Arial"/>
        </w:rPr>
        <w:t xml:space="preserve"> regulations for environmental protections. We urge the New Zealand Government to refuse ISDS provisions in Trade agreements. </w:t>
      </w:r>
    </w:p>
    <w:p w14:paraId="2E0F2C6B" w14:textId="77777777" w:rsidR="00877ACE" w:rsidRDefault="003E11D8" w:rsidP="00877ACE">
      <w:pPr>
        <w:ind w:left="-142"/>
        <w:jc w:val="both"/>
        <w:outlineLvl w:val="0"/>
        <w:rPr>
          <w:rFonts w:ascii="Georgia" w:eastAsia="Heiti SC Light" w:hAnsi="Georgia" w:cs="Arial"/>
        </w:rPr>
      </w:pPr>
      <w:r w:rsidRPr="00877ACE">
        <w:rPr>
          <w:rFonts w:ascii="Georgia" w:eastAsia="Heiti SC Light" w:hAnsi="Georgia" w:cs="Arial"/>
        </w:rPr>
        <w:t>With respect</w:t>
      </w:r>
    </w:p>
    <w:p w14:paraId="06E2BB9D" w14:textId="77777777" w:rsidR="00E67386" w:rsidRDefault="00E67386" w:rsidP="00877ACE">
      <w:pPr>
        <w:ind w:left="-142"/>
        <w:jc w:val="both"/>
        <w:outlineLvl w:val="0"/>
        <w:rPr>
          <w:rFonts w:ascii="Georgia" w:eastAsia="Heiti SC Light" w:hAnsi="Georgia" w:cs="Arial"/>
        </w:rPr>
      </w:pPr>
    </w:p>
    <w:p w14:paraId="434424DE" w14:textId="1699BEC6" w:rsidR="00E67386" w:rsidRDefault="00E67386" w:rsidP="00877ACE">
      <w:pPr>
        <w:ind w:left="-142"/>
        <w:jc w:val="both"/>
        <w:outlineLvl w:val="0"/>
        <w:rPr>
          <w:rFonts w:ascii="Georgia" w:eastAsia="Heiti SC Light" w:hAnsi="Georgia" w:cs="Arial"/>
        </w:rPr>
      </w:pPr>
      <w:r>
        <w:rPr>
          <w:rFonts w:ascii="Georgia" w:eastAsia="Heiti SC Light" w:hAnsi="Georgia" w:cs="Arial"/>
        </w:rPr>
        <w:t>Betsan Martin</w:t>
      </w:r>
    </w:p>
    <w:p w14:paraId="1727CA55" w14:textId="76466D79" w:rsidR="00EA306D" w:rsidRPr="00877ACE" w:rsidRDefault="00AC63F8" w:rsidP="00877ACE">
      <w:pPr>
        <w:ind w:left="-142"/>
        <w:jc w:val="both"/>
        <w:outlineLvl w:val="0"/>
        <w:rPr>
          <w:rFonts w:ascii="Georgia" w:eastAsia="Heiti SC Light" w:hAnsi="Georgia" w:cs="Arial"/>
        </w:rPr>
      </w:pPr>
      <w:r w:rsidRPr="00877ACE">
        <w:rPr>
          <w:rFonts w:ascii="Georgia" w:eastAsia="Heiti SC Light" w:hAnsi="Georgia" w:cs="Arial"/>
        </w:rPr>
        <w:t>Methodist Church, Te Hāhi Weteriana</w:t>
      </w:r>
      <w:r w:rsidR="00C5045B" w:rsidRPr="00877ACE">
        <w:rPr>
          <w:rFonts w:ascii="Georgia" w:eastAsia="Heiti SC Light" w:hAnsi="Georgia" w:cs="Arial"/>
        </w:rPr>
        <w:t xml:space="preserve"> o Aotearoa</w:t>
      </w:r>
    </w:p>
    <w:sectPr w:rsidR="00EA306D" w:rsidRPr="00877ACE" w:rsidSect="00877ACE">
      <w:footerReference w:type="even" r:id="rId14"/>
      <w:footerReference w:type="default" r:id="rId15"/>
      <w:pgSz w:w="11906" w:h="16838"/>
      <w:pgMar w:top="1134" w:right="707" w:bottom="567" w:left="1080" w:header="709" w:footer="709"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2A6C5" w14:textId="77777777" w:rsidR="005E2768" w:rsidRDefault="005E2768" w:rsidP="007D2933">
      <w:pPr>
        <w:spacing w:after="0" w:line="240" w:lineRule="auto"/>
      </w:pPr>
      <w:r>
        <w:separator/>
      </w:r>
    </w:p>
  </w:endnote>
  <w:endnote w:type="continuationSeparator" w:id="0">
    <w:p w14:paraId="65C6EDA0" w14:textId="77777777" w:rsidR="005E2768" w:rsidRDefault="005E2768" w:rsidP="007D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Berkeley">
    <w:altName w:val="Bell MT"/>
    <w:charset w:val="00"/>
    <w:family w:val="roman"/>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iti SC Light">
    <w:panose1 w:val="02000000000000000000"/>
    <w:charset w:val="50"/>
    <w:family w:val="auto"/>
    <w:pitch w:val="variable"/>
    <w:sig w:usb0="8000002F" w:usb1="080E004A"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FDE31" w14:textId="77777777" w:rsidR="005E2768" w:rsidRDefault="005E2768" w:rsidP="007D29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7BC283" w14:textId="77777777" w:rsidR="005E2768" w:rsidRDefault="005E2768" w:rsidP="007D293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5484069"/>
      <w:docPartObj>
        <w:docPartGallery w:val="Page Numbers (Bottom of Page)"/>
        <w:docPartUnique/>
      </w:docPartObj>
    </w:sdtPr>
    <w:sdtEndPr>
      <w:rPr>
        <w:noProof/>
      </w:rPr>
    </w:sdtEndPr>
    <w:sdtContent>
      <w:p w14:paraId="63104B78" w14:textId="77777777" w:rsidR="005E2768" w:rsidRDefault="005E2768">
        <w:pPr>
          <w:pStyle w:val="Footer"/>
          <w:jc w:val="right"/>
        </w:pPr>
        <w:r>
          <w:fldChar w:fldCharType="begin"/>
        </w:r>
        <w:r>
          <w:instrText xml:space="preserve"> PAGE   \* MERGEFORMAT </w:instrText>
        </w:r>
        <w:r>
          <w:fldChar w:fldCharType="separate"/>
        </w:r>
        <w:r w:rsidR="003543CF">
          <w:rPr>
            <w:noProof/>
          </w:rPr>
          <w:t>2</w:t>
        </w:r>
        <w:r>
          <w:rPr>
            <w:noProof/>
          </w:rPr>
          <w:fldChar w:fldCharType="end"/>
        </w:r>
      </w:p>
    </w:sdtContent>
  </w:sdt>
  <w:p w14:paraId="032C38A1" w14:textId="77777777" w:rsidR="005E2768" w:rsidRDefault="005E2768" w:rsidP="007D293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F8E15" w14:textId="77777777" w:rsidR="005E2768" w:rsidRDefault="005E2768" w:rsidP="007D2933">
      <w:pPr>
        <w:spacing w:after="0" w:line="240" w:lineRule="auto"/>
      </w:pPr>
      <w:r>
        <w:separator/>
      </w:r>
    </w:p>
  </w:footnote>
  <w:footnote w:type="continuationSeparator" w:id="0">
    <w:p w14:paraId="2C262A57" w14:textId="77777777" w:rsidR="005E2768" w:rsidRDefault="005E2768" w:rsidP="007D2933">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8DB"/>
    <w:multiLevelType w:val="hybridMultilevel"/>
    <w:tmpl w:val="4B80D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54FA7"/>
    <w:multiLevelType w:val="hybridMultilevel"/>
    <w:tmpl w:val="F066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2617F"/>
    <w:multiLevelType w:val="hybridMultilevel"/>
    <w:tmpl w:val="2D60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066E"/>
    <w:multiLevelType w:val="hybridMultilevel"/>
    <w:tmpl w:val="83082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E03A9"/>
    <w:multiLevelType w:val="hybridMultilevel"/>
    <w:tmpl w:val="270A2EE4"/>
    <w:lvl w:ilvl="0" w:tplc="00000001">
      <w:start w:val="1"/>
      <w:numFmt w:val="bullet"/>
      <w:lvlText w:val=""/>
      <w:lvlJc w:val="left"/>
      <w:pPr>
        <w:ind w:left="157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FCC6345"/>
    <w:multiLevelType w:val="multilevel"/>
    <w:tmpl w:val="3EFC9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8D2DF1"/>
    <w:multiLevelType w:val="hybridMultilevel"/>
    <w:tmpl w:val="7B120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04035"/>
    <w:multiLevelType w:val="hybridMultilevel"/>
    <w:tmpl w:val="081A16AE"/>
    <w:lvl w:ilvl="0" w:tplc="00000001">
      <w:start w:val="1"/>
      <w:numFmt w:val="bullet"/>
      <w:lvlText w:val=""/>
      <w:lvlJc w:val="left"/>
      <w:pPr>
        <w:ind w:left="1570" w:hanging="360"/>
      </w:pPr>
    </w:lvl>
    <w:lvl w:ilvl="1" w:tplc="0409000B">
      <w:start w:val="1"/>
      <w:numFmt w:val="bullet"/>
      <w:lvlText w:val=""/>
      <w:lvlJc w:val="left"/>
      <w:pPr>
        <w:ind w:left="360" w:hanging="360"/>
      </w:pPr>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548114E1"/>
    <w:multiLevelType w:val="hybridMultilevel"/>
    <w:tmpl w:val="E8BAB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5C1A0C"/>
    <w:multiLevelType w:val="hybridMultilevel"/>
    <w:tmpl w:val="0DCEDB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68EF547A"/>
    <w:multiLevelType w:val="hybridMultilevel"/>
    <w:tmpl w:val="27B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316AE4"/>
    <w:multiLevelType w:val="multilevel"/>
    <w:tmpl w:val="1A10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5B14F13"/>
    <w:multiLevelType w:val="hybridMultilevel"/>
    <w:tmpl w:val="9E081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3"/>
  </w:num>
  <w:num w:numId="4">
    <w:abstractNumId w:val="10"/>
  </w:num>
  <w:num w:numId="5">
    <w:abstractNumId w:val="8"/>
  </w:num>
  <w:num w:numId="6">
    <w:abstractNumId w:val="1"/>
  </w:num>
  <w:num w:numId="7">
    <w:abstractNumId w:val="6"/>
  </w:num>
  <w:num w:numId="8">
    <w:abstractNumId w:val="7"/>
  </w:num>
  <w:num w:numId="9">
    <w:abstractNumId w:val="0"/>
  </w:num>
  <w:num w:numId="10">
    <w:abstractNumId w:val="2"/>
  </w:num>
  <w:num w:numId="11">
    <w:abstractNumId w:val="9"/>
  </w:num>
  <w:num w:numId="12">
    <w:abstractNumId w:val="5"/>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999"/>
    <w:rsid w:val="000075A6"/>
    <w:rsid w:val="00016D1B"/>
    <w:rsid w:val="00021263"/>
    <w:rsid w:val="00033F73"/>
    <w:rsid w:val="00036AE0"/>
    <w:rsid w:val="000410B2"/>
    <w:rsid w:val="000552A6"/>
    <w:rsid w:val="000628C6"/>
    <w:rsid w:val="00070271"/>
    <w:rsid w:val="00072886"/>
    <w:rsid w:val="000736BB"/>
    <w:rsid w:val="00084BEF"/>
    <w:rsid w:val="000A230D"/>
    <w:rsid w:val="000B485B"/>
    <w:rsid w:val="000E27BF"/>
    <w:rsid w:val="000E680A"/>
    <w:rsid w:val="000F48CA"/>
    <w:rsid w:val="00112D31"/>
    <w:rsid w:val="00132247"/>
    <w:rsid w:val="001322D6"/>
    <w:rsid w:val="0014303E"/>
    <w:rsid w:val="001436D8"/>
    <w:rsid w:val="001443CD"/>
    <w:rsid w:val="0015035E"/>
    <w:rsid w:val="00164917"/>
    <w:rsid w:val="00164BFE"/>
    <w:rsid w:val="0017758F"/>
    <w:rsid w:val="00177E75"/>
    <w:rsid w:val="00183A8B"/>
    <w:rsid w:val="00187C66"/>
    <w:rsid w:val="001914FE"/>
    <w:rsid w:val="00193E39"/>
    <w:rsid w:val="0019613F"/>
    <w:rsid w:val="001A1C78"/>
    <w:rsid w:val="001A5999"/>
    <w:rsid w:val="001A66A2"/>
    <w:rsid w:val="001C1C4B"/>
    <w:rsid w:val="001D2063"/>
    <w:rsid w:val="001D5E9E"/>
    <w:rsid w:val="001F1C71"/>
    <w:rsid w:val="001F2AE1"/>
    <w:rsid w:val="00210D93"/>
    <w:rsid w:val="00214694"/>
    <w:rsid w:val="00221E91"/>
    <w:rsid w:val="002253FA"/>
    <w:rsid w:val="00233CCF"/>
    <w:rsid w:val="00234CDC"/>
    <w:rsid w:val="002361D2"/>
    <w:rsid w:val="00237679"/>
    <w:rsid w:val="00260E10"/>
    <w:rsid w:val="002610A8"/>
    <w:rsid w:val="00276318"/>
    <w:rsid w:val="0028347C"/>
    <w:rsid w:val="0028593C"/>
    <w:rsid w:val="00290F1B"/>
    <w:rsid w:val="002A1C16"/>
    <w:rsid w:val="002A6408"/>
    <w:rsid w:val="002B23A9"/>
    <w:rsid w:val="002B5D32"/>
    <w:rsid w:val="002D1C49"/>
    <w:rsid w:val="002D6F3A"/>
    <w:rsid w:val="00303D21"/>
    <w:rsid w:val="00305032"/>
    <w:rsid w:val="00305B70"/>
    <w:rsid w:val="003101A7"/>
    <w:rsid w:val="00310567"/>
    <w:rsid w:val="00323CE7"/>
    <w:rsid w:val="003264FB"/>
    <w:rsid w:val="003306DC"/>
    <w:rsid w:val="00333794"/>
    <w:rsid w:val="00334939"/>
    <w:rsid w:val="00337CF7"/>
    <w:rsid w:val="00344033"/>
    <w:rsid w:val="00345FA7"/>
    <w:rsid w:val="00347F7F"/>
    <w:rsid w:val="003543CF"/>
    <w:rsid w:val="003547AD"/>
    <w:rsid w:val="00356953"/>
    <w:rsid w:val="00360CC7"/>
    <w:rsid w:val="003803CF"/>
    <w:rsid w:val="00383152"/>
    <w:rsid w:val="00393867"/>
    <w:rsid w:val="00397D4E"/>
    <w:rsid w:val="00397ECC"/>
    <w:rsid w:val="003A000A"/>
    <w:rsid w:val="003A03BD"/>
    <w:rsid w:val="003A2B8F"/>
    <w:rsid w:val="003C7471"/>
    <w:rsid w:val="003D2974"/>
    <w:rsid w:val="003D3002"/>
    <w:rsid w:val="003D33BD"/>
    <w:rsid w:val="003E106E"/>
    <w:rsid w:val="003E11D8"/>
    <w:rsid w:val="00410584"/>
    <w:rsid w:val="004246CE"/>
    <w:rsid w:val="004266E3"/>
    <w:rsid w:val="00433AB4"/>
    <w:rsid w:val="004345F1"/>
    <w:rsid w:val="00442F57"/>
    <w:rsid w:val="00446470"/>
    <w:rsid w:val="00446F4F"/>
    <w:rsid w:val="004536A8"/>
    <w:rsid w:val="0046246E"/>
    <w:rsid w:val="00462D18"/>
    <w:rsid w:val="00462D52"/>
    <w:rsid w:val="0047217F"/>
    <w:rsid w:val="00483E0B"/>
    <w:rsid w:val="0048685C"/>
    <w:rsid w:val="004868C6"/>
    <w:rsid w:val="00492125"/>
    <w:rsid w:val="004A3599"/>
    <w:rsid w:val="004A5900"/>
    <w:rsid w:val="004B4628"/>
    <w:rsid w:val="004C569A"/>
    <w:rsid w:val="004D22B5"/>
    <w:rsid w:val="004E14CE"/>
    <w:rsid w:val="004F605A"/>
    <w:rsid w:val="005037D6"/>
    <w:rsid w:val="005063FD"/>
    <w:rsid w:val="005064E8"/>
    <w:rsid w:val="005066D4"/>
    <w:rsid w:val="00507F15"/>
    <w:rsid w:val="0051298B"/>
    <w:rsid w:val="00522F0C"/>
    <w:rsid w:val="00524CF6"/>
    <w:rsid w:val="00527434"/>
    <w:rsid w:val="005578FE"/>
    <w:rsid w:val="00567E34"/>
    <w:rsid w:val="00577351"/>
    <w:rsid w:val="00585FDB"/>
    <w:rsid w:val="0059169E"/>
    <w:rsid w:val="00593087"/>
    <w:rsid w:val="00597EB0"/>
    <w:rsid w:val="005A3F31"/>
    <w:rsid w:val="005A571C"/>
    <w:rsid w:val="005A596D"/>
    <w:rsid w:val="005A6163"/>
    <w:rsid w:val="005D31AC"/>
    <w:rsid w:val="005E2768"/>
    <w:rsid w:val="005E6FC4"/>
    <w:rsid w:val="005F0F15"/>
    <w:rsid w:val="005F2331"/>
    <w:rsid w:val="005F6D39"/>
    <w:rsid w:val="006016A2"/>
    <w:rsid w:val="00611396"/>
    <w:rsid w:val="00611ECE"/>
    <w:rsid w:val="006201E3"/>
    <w:rsid w:val="0063719B"/>
    <w:rsid w:val="0064568D"/>
    <w:rsid w:val="006557AB"/>
    <w:rsid w:val="0067723D"/>
    <w:rsid w:val="00685C14"/>
    <w:rsid w:val="00691B2E"/>
    <w:rsid w:val="006A7C84"/>
    <w:rsid w:val="006D4171"/>
    <w:rsid w:val="006E0268"/>
    <w:rsid w:val="006E2872"/>
    <w:rsid w:val="006E2B04"/>
    <w:rsid w:val="006F2938"/>
    <w:rsid w:val="006F2B67"/>
    <w:rsid w:val="00701896"/>
    <w:rsid w:val="007019C5"/>
    <w:rsid w:val="00703509"/>
    <w:rsid w:val="00703758"/>
    <w:rsid w:val="00713208"/>
    <w:rsid w:val="00715E30"/>
    <w:rsid w:val="007171AE"/>
    <w:rsid w:val="00732A77"/>
    <w:rsid w:val="00734E3F"/>
    <w:rsid w:val="00743C25"/>
    <w:rsid w:val="00750392"/>
    <w:rsid w:val="00757319"/>
    <w:rsid w:val="00766A7C"/>
    <w:rsid w:val="0076770C"/>
    <w:rsid w:val="00776542"/>
    <w:rsid w:val="00776E2F"/>
    <w:rsid w:val="00783546"/>
    <w:rsid w:val="00784BD2"/>
    <w:rsid w:val="00785206"/>
    <w:rsid w:val="007942FD"/>
    <w:rsid w:val="007A5417"/>
    <w:rsid w:val="007B47C1"/>
    <w:rsid w:val="007B62C5"/>
    <w:rsid w:val="007B7ED6"/>
    <w:rsid w:val="007D2933"/>
    <w:rsid w:val="007D5AF3"/>
    <w:rsid w:val="007D602C"/>
    <w:rsid w:val="007D7A94"/>
    <w:rsid w:val="007E5FD8"/>
    <w:rsid w:val="007E601D"/>
    <w:rsid w:val="008021D8"/>
    <w:rsid w:val="0080570D"/>
    <w:rsid w:val="0082515E"/>
    <w:rsid w:val="00826363"/>
    <w:rsid w:val="00832F5A"/>
    <w:rsid w:val="00833A48"/>
    <w:rsid w:val="00834900"/>
    <w:rsid w:val="00836048"/>
    <w:rsid w:val="00836966"/>
    <w:rsid w:val="00877ACE"/>
    <w:rsid w:val="008854AF"/>
    <w:rsid w:val="00886412"/>
    <w:rsid w:val="008912F8"/>
    <w:rsid w:val="008B1109"/>
    <w:rsid w:val="008B2B0A"/>
    <w:rsid w:val="008B2B72"/>
    <w:rsid w:val="008B685D"/>
    <w:rsid w:val="008C27DD"/>
    <w:rsid w:val="008E28B6"/>
    <w:rsid w:val="008F7A7A"/>
    <w:rsid w:val="009001D1"/>
    <w:rsid w:val="009044C2"/>
    <w:rsid w:val="00934B88"/>
    <w:rsid w:val="00940895"/>
    <w:rsid w:val="009420B5"/>
    <w:rsid w:val="00950808"/>
    <w:rsid w:val="0095134C"/>
    <w:rsid w:val="00954495"/>
    <w:rsid w:val="00960A8F"/>
    <w:rsid w:val="00964454"/>
    <w:rsid w:val="009749E4"/>
    <w:rsid w:val="00981686"/>
    <w:rsid w:val="00984D56"/>
    <w:rsid w:val="00986620"/>
    <w:rsid w:val="00987C8B"/>
    <w:rsid w:val="009A4E99"/>
    <w:rsid w:val="009B13B8"/>
    <w:rsid w:val="009C2705"/>
    <w:rsid w:val="009C343B"/>
    <w:rsid w:val="009C4A35"/>
    <w:rsid w:val="009C701F"/>
    <w:rsid w:val="009D3BAD"/>
    <w:rsid w:val="009E26E2"/>
    <w:rsid w:val="009E49E1"/>
    <w:rsid w:val="009F2804"/>
    <w:rsid w:val="009F2F69"/>
    <w:rsid w:val="00A047E8"/>
    <w:rsid w:val="00A066B3"/>
    <w:rsid w:val="00A1188A"/>
    <w:rsid w:val="00A14E41"/>
    <w:rsid w:val="00A1528B"/>
    <w:rsid w:val="00A2016B"/>
    <w:rsid w:val="00A35087"/>
    <w:rsid w:val="00A35124"/>
    <w:rsid w:val="00A374D8"/>
    <w:rsid w:val="00A4759B"/>
    <w:rsid w:val="00A478E2"/>
    <w:rsid w:val="00A52E70"/>
    <w:rsid w:val="00A56A98"/>
    <w:rsid w:val="00A659E7"/>
    <w:rsid w:val="00A72B38"/>
    <w:rsid w:val="00A753E1"/>
    <w:rsid w:val="00A76296"/>
    <w:rsid w:val="00A853E2"/>
    <w:rsid w:val="00A85FD6"/>
    <w:rsid w:val="00AA03FC"/>
    <w:rsid w:val="00AA084C"/>
    <w:rsid w:val="00AA5730"/>
    <w:rsid w:val="00AA5A82"/>
    <w:rsid w:val="00AB2DFD"/>
    <w:rsid w:val="00AB323A"/>
    <w:rsid w:val="00AB6945"/>
    <w:rsid w:val="00AC133D"/>
    <w:rsid w:val="00AC46AA"/>
    <w:rsid w:val="00AC6002"/>
    <w:rsid w:val="00AC63F8"/>
    <w:rsid w:val="00AE7167"/>
    <w:rsid w:val="00AF4EEE"/>
    <w:rsid w:val="00B009DE"/>
    <w:rsid w:val="00B0778C"/>
    <w:rsid w:val="00B1024B"/>
    <w:rsid w:val="00B22CDD"/>
    <w:rsid w:val="00B24674"/>
    <w:rsid w:val="00B45769"/>
    <w:rsid w:val="00B476BD"/>
    <w:rsid w:val="00B5329A"/>
    <w:rsid w:val="00B53AD4"/>
    <w:rsid w:val="00B54744"/>
    <w:rsid w:val="00B57820"/>
    <w:rsid w:val="00B645BB"/>
    <w:rsid w:val="00B66F53"/>
    <w:rsid w:val="00B7384D"/>
    <w:rsid w:val="00B74D26"/>
    <w:rsid w:val="00B75DBE"/>
    <w:rsid w:val="00B83521"/>
    <w:rsid w:val="00B930FB"/>
    <w:rsid w:val="00B96CF0"/>
    <w:rsid w:val="00BB099C"/>
    <w:rsid w:val="00BC69F3"/>
    <w:rsid w:val="00BC74CC"/>
    <w:rsid w:val="00BF0BD8"/>
    <w:rsid w:val="00C02B99"/>
    <w:rsid w:val="00C1116E"/>
    <w:rsid w:val="00C14DC5"/>
    <w:rsid w:val="00C30885"/>
    <w:rsid w:val="00C33144"/>
    <w:rsid w:val="00C34966"/>
    <w:rsid w:val="00C34AFE"/>
    <w:rsid w:val="00C41AA5"/>
    <w:rsid w:val="00C50118"/>
    <w:rsid w:val="00C5045B"/>
    <w:rsid w:val="00C57FAD"/>
    <w:rsid w:val="00C8383C"/>
    <w:rsid w:val="00C84A09"/>
    <w:rsid w:val="00C84AE0"/>
    <w:rsid w:val="00C87EAB"/>
    <w:rsid w:val="00C91137"/>
    <w:rsid w:val="00CA1079"/>
    <w:rsid w:val="00CA58B2"/>
    <w:rsid w:val="00CD6A3B"/>
    <w:rsid w:val="00CE4447"/>
    <w:rsid w:val="00CE7112"/>
    <w:rsid w:val="00D0146D"/>
    <w:rsid w:val="00D05EDD"/>
    <w:rsid w:val="00D147CB"/>
    <w:rsid w:val="00D15B7F"/>
    <w:rsid w:val="00D20ED2"/>
    <w:rsid w:val="00D21507"/>
    <w:rsid w:val="00D327DA"/>
    <w:rsid w:val="00D33F71"/>
    <w:rsid w:val="00D34E49"/>
    <w:rsid w:val="00D3684E"/>
    <w:rsid w:val="00D4581C"/>
    <w:rsid w:val="00D47D3B"/>
    <w:rsid w:val="00D50389"/>
    <w:rsid w:val="00D52F62"/>
    <w:rsid w:val="00D542E8"/>
    <w:rsid w:val="00D5576F"/>
    <w:rsid w:val="00D705A1"/>
    <w:rsid w:val="00D73AF3"/>
    <w:rsid w:val="00D7461D"/>
    <w:rsid w:val="00D75F25"/>
    <w:rsid w:val="00D846BA"/>
    <w:rsid w:val="00D87DA2"/>
    <w:rsid w:val="00D92B0E"/>
    <w:rsid w:val="00DA4B01"/>
    <w:rsid w:val="00DB3030"/>
    <w:rsid w:val="00DB73AD"/>
    <w:rsid w:val="00DE4304"/>
    <w:rsid w:val="00DE5F2B"/>
    <w:rsid w:val="00DE7E5A"/>
    <w:rsid w:val="00DF5AC2"/>
    <w:rsid w:val="00E0272F"/>
    <w:rsid w:val="00E02CBC"/>
    <w:rsid w:val="00E04DF6"/>
    <w:rsid w:val="00E14F21"/>
    <w:rsid w:val="00E24E1A"/>
    <w:rsid w:val="00E274E4"/>
    <w:rsid w:val="00E34E54"/>
    <w:rsid w:val="00E359EB"/>
    <w:rsid w:val="00E44C04"/>
    <w:rsid w:val="00E50B05"/>
    <w:rsid w:val="00E57847"/>
    <w:rsid w:val="00E67386"/>
    <w:rsid w:val="00E8323F"/>
    <w:rsid w:val="00E850C3"/>
    <w:rsid w:val="00E85FBD"/>
    <w:rsid w:val="00E93777"/>
    <w:rsid w:val="00E97A77"/>
    <w:rsid w:val="00EA23F0"/>
    <w:rsid w:val="00EA306D"/>
    <w:rsid w:val="00EB08F6"/>
    <w:rsid w:val="00EB1F3F"/>
    <w:rsid w:val="00ED410B"/>
    <w:rsid w:val="00EE15A9"/>
    <w:rsid w:val="00EF229B"/>
    <w:rsid w:val="00EF3B3A"/>
    <w:rsid w:val="00EF5AE3"/>
    <w:rsid w:val="00EF610A"/>
    <w:rsid w:val="00F124DD"/>
    <w:rsid w:val="00F15C4B"/>
    <w:rsid w:val="00F23BD2"/>
    <w:rsid w:val="00F32A09"/>
    <w:rsid w:val="00F33668"/>
    <w:rsid w:val="00F3462F"/>
    <w:rsid w:val="00F4065A"/>
    <w:rsid w:val="00F51B9C"/>
    <w:rsid w:val="00F53166"/>
    <w:rsid w:val="00F63A3B"/>
    <w:rsid w:val="00F7097D"/>
    <w:rsid w:val="00F81FB0"/>
    <w:rsid w:val="00F90700"/>
    <w:rsid w:val="00F94204"/>
    <w:rsid w:val="00F95324"/>
    <w:rsid w:val="00FA2BB7"/>
    <w:rsid w:val="00FB52BE"/>
    <w:rsid w:val="00FC2477"/>
    <w:rsid w:val="00FE0EBC"/>
    <w:rsid w:val="00FE2BFF"/>
    <w:rsid w:val="00FE3FAD"/>
    <w:rsid w:val="00FE52B3"/>
    <w:rsid w:val="00FE59CE"/>
    <w:rsid w:val="00FF5DCB"/>
    <w:rsid w:val="00FF71F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D2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27DA"/>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D327D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B2B0A"/>
    <w:pPr>
      <w:keepNext/>
      <w:widowControl w:val="0"/>
      <w:overflowPunct w:val="0"/>
      <w:adjustRightInd w:val="0"/>
      <w:spacing w:before="240" w:after="60" w:line="275" w:lineRule="auto"/>
      <w:jc w:val="both"/>
      <w:outlineLvl w:val="1"/>
    </w:pPr>
    <w:rPr>
      <w:rFonts w:ascii="Cambria" w:eastAsia="Times New Roman" w:hAnsi="Cambria" w:cs="Times New Roman"/>
      <w:b/>
      <w:bCs/>
      <w:i/>
      <w:iCs/>
      <w:kern w:val="28"/>
      <w:sz w:val="28"/>
      <w:szCs w:val="28"/>
      <w:lang w:eastAsia="en-NZ"/>
    </w:rPr>
  </w:style>
  <w:style w:type="paragraph" w:styleId="Heading3">
    <w:name w:val="heading 3"/>
    <w:basedOn w:val="Normal"/>
    <w:next w:val="Normal"/>
    <w:link w:val="Heading3Char"/>
    <w:uiPriority w:val="9"/>
    <w:unhideWhenUsed/>
    <w:qFormat/>
    <w:rsid w:val="004266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057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08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65A"/>
    <w:pPr>
      <w:ind w:left="720"/>
      <w:contextualSpacing/>
    </w:pPr>
  </w:style>
  <w:style w:type="paragraph" w:styleId="Footer">
    <w:name w:val="footer"/>
    <w:basedOn w:val="Normal"/>
    <w:link w:val="FooterChar"/>
    <w:uiPriority w:val="99"/>
    <w:unhideWhenUsed/>
    <w:rsid w:val="007D2933"/>
    <w:pPr>
      <w:tabs>
        <w:tab w:val="center" w:pos="4320"/>
        <w:tab w:val="right" w:pos="8640"/>
      </w:tabs>
      <w:spacing w:after="0" w:line="240" w:lineRule="auto"/>
    </w:pPr>
  </w:style>
  <w:style w:type="character" w:customStyle="1" w:styleId="FooterChar">
    <w:name w:val="Footer Char"/>
    <w:basedOn w:val="DefaultParagraphFont"/>
    <w:link w:val="Footer"/>
    <w:uiPriority w:val="99"/>
    <w:rsid w:val="007D2933"/>
  </w:style>
  <w:style w:type="character" w:styleId="PageNumber">
    <w:name w:val="page number"/>
    <w:basedOn w:val="DefaultParagraphFont"/>
    <w:uiPriority w:val="99"/>
    <w:semiHidden/>
    <w:unhideWhenUsed/>
    <w:rsid w:val="007D2933"/>
  </w:style>
  <w:style w:type="character" w:styleId="Hyperlink">
    <w:name w:val="Hyperlink"/>
    <w:basedOn w:val="DefaultParagraphFont"/>
    <w:uiPriority w:val="99"/>
    <w:unhideWhenUsed/>
    <w:rsid w:val="00290F1B"/>
    <w:rPr>
      <w:color w:val="0000FF" w:themeColor="hyperlink"/>
      <w:u w:val="single"/>
    </w:rPr>
  </w:style>
  <w:style w:type="paragraph" w:styleId="BalloonText">
    <w:name w:val="Balloon Text"/>
    <w:basedOn w:val="Normal"/>
    <w:link w:val="BalloonTextChar"/>
    <w:uiPriority w:val="99"/>
    <w:semiHidden/>
    <w:unhideWhenUsed/>
    <w:rsid w:val="004868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8C6"/>
    <w:rPr>
      <w:rFonts w:ascii="Tahoma" w:hAnsi="Tahoma" w:cs="Tahoma"/>
      <w:sz w:val="16"/>
      <w:szCs w:val="16"/>
    </w:rPr>
  </w:style>
  <w:style w:type="paragraph" w:styleId="Caption">
    <w:name w:val="caption"/>
    <w:basedOn w:val="Normal"/>
    <w:next w:val="Normal"/>
    <w:uiPriority w:val="35"/>
    <w:unhideWhenUsed/>
    <w:qFormat/>
    <w:rsid w:val="00A14E41"/>
    <w:pPr>
      <w:spacing w:line="240" w:lineRule="auto"/>
    </w:pPr>
    <w:rPr>
      <w:b/>
      <w:bCs/>
      <w:color w:val="4F81BD" w:themeColor="accent1"/>
      <w:sz w:val="18"/>
      <w:szCs w:val="18"/>
    </w:rPr>
  </w:style>
  <w:style w:type="character" w:customStyle="1" w:styleId="Heading2Char">
    <w:name w:val="Heading 2 Char"/>
    <w:basedOn w:val="DefaultParagraphFont"/>
    <w:link w:val="Heading2"/>
    <w:uiPriority w:val="9"/>
    <w:rsid w:val="008B2B0A"/>
    <w:rPr>
      <w:rFonts w:ascii="Cambria" w:eastAsia="Times New Roman" w:hAnsi="Cambria" w:cs="Times New Roman"/>
      <w:b/>
      <w:bCs/>
      <w:i/>
      <w:iCs/>
      <w:kern w:val="28"/>
      <w:sz w:val="28"/>
      <w:szCs w:val="28"/>
      <w:lang w:eastAsia="en-NZ"/>
    </w:rPr>
  </w:style>
  <w:style w:type="paragraph" w:styleId="NoSpacing">
    <w:name w:val="No Spacing"/>
    <w:link w:val="NoSpacingChar"/>
    <w:uiPriority w:val="1"/>
    <w:qFormat/>
    <w:rsid w:val="005A6163"/>
    <w:pPr>
      <w:spacing w:after="0" w:line="240" w:lineRule="auto"/>
    </w:pPr>
  </w:style>
  <w:style w:type="character" w:customStyle="1" w:styleId="NoSpacingChar">
    <w:name w:val="No Spacing Char"/>
    <w:basedOn w:val="DefaultParagraphFont"/>
    <w:link w:val="NoSpacing"/>
    <w:uiPriority w:val="1"/>
    <w:rsid w:val="00334939"/>
  </w:style>
  <w:style w:type="paragraph" w:customStyle="1" w:styleId="Default">
    <w:name w:val="Default"/>
    <w:rsid w:val="00DF5AC2"/>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8B685D"/>
    <w:rPr>
      <w:color w:val="800080" w:themeColor="followedHyperlink"/>
      <w:u w:val="single"/>
    </w:rPr>
  </w:style>
  <w:style w:type="paragraph" w:styleId="BodyText">
    <w:name w:val="Body Text"/>
    <w:basedOn w:val="Normal"/>
    <w:link w:val="BodyTextChar"/>
    <w:rsid w:val="00FE2BFF"/>
    <w:pPr>
      <w:spacing w:after="0" w:line="240" w:lineRule="atLeast"/>
    </w:pPr>
    <w:rPr>
      <w:rFonts w:ascii="Berkeley" w:eastAsia="Times New Roman" w:hAnsi="Berkeley" w:cs="Times New Roman"/>
      <w:sz w:val="24"/>
      <w:szCs w:val="20"/>
      <w:lang w:eastAsia="en-GB"/>
    </w:rPr>
  </w:style>
  <w:style w:type="character" w:customStyle="1" w:styleId="BodyTextChar">
    <w:name w:val="Body Text Char"/>
    <w:basedOn w:val="DefaultParagraphFont"/>
    <w:link w:val="BodyText"/>
    <w:rsid w:val="00FE2BFF"/>
    <w:rPr>
      <w:rFonts w:ascii="Berkeley" w:eastAsia="Times New Roman" w:hAnsi="Berkeley" w:cs="Times New Roman"/>
      <w:sz w:val="24"/>
      <w:szCs w:val="20"/>
      <w:lang w:eastAsia="en-GB"/>
    </w:rPr>
  </w:style>
  <w:style w:type="paragraph" w:styleId="FootnoteText">
    <w:name w:val="footnote text"/>
    <w:basedOn w:val="Normal"/>
    <w:link w:val="FootnoteTextChar"/>
    <w:semiHidden/>
    <w:rsid w:val="00685C14"/>
    <w:pPr>
      <w:spacing w:after="0" w:line="240" w:lineRule="auto"/>
    </w:pPr>
    <w:rPr>
      <w:rFonts w:ascii="Times New Roman" w:eastAsia="Times New Roman" w:hAnsi="Times New Roman" w:cs="Times New Roman"/>
      <w:sz w:val="24"/>
      <w:szCs w:val="24"/>
      <w:lang w:val="en-US"/>
    </w:rPr>
  </w:style>
  <w:style w:type="character" w:customStyle="1" w:styleId="FootnoteTextChar">
    <w:name w:val="Footnote Text Char"/>
    <w:basedOn w:val="DefaultParagraphFont"/>
    <w:link w:val="FootnoteText"/>
    <w:semiHidden/>
    <w:rsid w:val="00685C14"/>
    <w:rPr>
      <w:rFonts w:ascii="Times New Roman" w:eastAsia="Times New Roman" w:hAnsi="Times New Roman" w:cs="Times New Roman"/>
      <w:sz w:val="24"/>
      <w:szCs w:val="24"/>
      <w:lang w:val="en-US"/>
    </w:rPr>
  </w:style>
  <w:style w:type="character" w:styleId="FootnoteReference">
    <w:name w:val="footnote reference"/>
    <w:basedOn w:val="DefaultParagraphFont"/>
    <w:semiHidden/>
    <w:rsid w:val="00685C14"/>
    <w:rPr>
      <w:vertAlign w:val="superscript"/>
    </w:rPr>
  </w:style>
  <w:style w:type="paragraph" w:styleId="Header">
    <w:name w:val="header"/>
    <w:basedOn w:val="Normal"/>
    <w:link w:val="HeaderChar"/>
    <w:uiPriority w:val="99"/>
    <w:unhideWhenUsed/>
    <w:rsid w:val="00442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2F57"/>
  </w:style>
  <w:style w:type="character" w:customStyle="1" w:styleId="Heading3Char">
    <w:name w:val="Heading 3 Char"/>
    <w:basedOn w:val="DefaultParagraphFont"/>
    <w:link w:val="Heading3"/>
    <w:uiPriority w:val="9"/>
    <w:rsid w:val="004266E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05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EB08F6"/>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D327DA"/>
    <w:pPr>
      <w:spacing w:before="100" w:beforeAutospacing="1" w:after="100" w:afterAutospacing="1" w:line="240" w:lineRule="auto"/>
    </w:pPr>
    <w:rPr>
      <w:rFonts w:ascii="Times" w:hAnsi="Times" w:cs="Times New Roman"/>
      <w:sz w:val="20"/>
      <w:szCs w:val="20"/>
      <w:lang w:val="en-US"/>
    </w:rPr>
  </w:style>
  <w:style w:type="character" w:customStyle="1" w:styleId="apple-converted-space">
    <w:name w:val="apple-converted-space"/>
    <w:basedOn w:val="DefaultParagraphFont"/>
    <w:rsid w:val="00D32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5663">
      <w:bodyDiv w:val="1"/>
      <w:marLeft w:val="0"/>
      <w:marRight w:val="0"/>
      <w:marTop w:val="0"/>
      <w:marBottom w:val="0"/>
      <w:divBdr>
        <w:top w:val="none" w:sz="0" w:space="0" w:color="auto"/>
        <w:left w:val="none" w:sz="0" w:space="0" w:color="auto"/>
        <w:bottom w:val="none" w:sz="0" w:space="0" w:color="auto"/>
        <w:right w:val="none" w:sz="0" w:space="0" w:color="auto"/>
      </w:divBdr>
      <w:divsChild>
        <w:div w:id="863205945">
          <w:marLeft w:val="1166"/>
          <w:marRight w:val="0"/>
          <w:marTop w:val="134"/>
          <w:marBottom w:val="0"/>
          <w:divBdr>
            <w:top w:val="none" w:sz="0" w:space="0" w:color="auto"/>
            <w:left w:val="none" w:sz="0" w:space="0" w:color="auto"/>
            <w:bottom w:val="none" w:sz="0" w:space="0" w:color="auto"/>
            <w:right w:val="none" w:sz="0" w:space="0" w:color="auto"/>
          </w:divBdr>
        </w:div>
        <w:div w:id="900212194">
          <w:marLeft w:val="1166"/>
          <w:marRight w:val="0"/>
          <w:marTop w:val="134"/>
          <w:marBottom w:val="0"/>
          <w:divBdr>
            <w:top w:val="none" w:sz="0" w:space="0" w:color="auto"/>
            <w:left w:val="none" w:sz="0" w:space="0" w:color="auto"/>
            <w:bottom w:val="none" w:sz="0" w:space="0" w:color="auto"/>
            <w:right w:val="none" w:sz="0" w:space="0" w:color="auto"/>
          </w:divBdr>
        </w:div>
        <w:div w:id="1044136538">
          <w:marLeft w:val="1166"/>
          <w:marRight w:val="0"/>
          <w:marTop w:val="134"/>
          <w:marBottom w:val="0"/>
          <w:divBdr>
            <w:top w:val="none" w:sz="0" w:space="0" w:color="auto"/>
            <w:left w:val="none" w:sz="0" w:space="0" w:color="auto"/>
            <w:bottom w:val="none" w:sz="0" w:space="0" w:color="auto"/>
            <w:right w:val="none" w:sz="0" w:space="0" w:color="auto"/>
          </w:divBdr>
        </w:div>
        <w:div w:id="1102453326">
          <w:marLeft w:val="547"/>
          <w:marRight w:val="0"/>
          <w:marTop w:val="154"/>
          <w:marBottom w:val="0"/>
          <w:divBdr>
            <w:top w:val="none" w:sz="0" w:space="0" w:color="auto"/>
            <w:left w:val="none" w:sz="0" w:space="0" w:color="auto"/>
            <w:bottom w:val="none" w:sz="0" w:space="0" w:color="auto"/>
            <w:right w:val="none" w:sz="0" w:space="0" w:color="auto"/>
          </w:divBdr>
        </w:div>
        <w:div w:id="1171800481">
          <w:marLeft w:val="547"/>
          <w:marRight w:val="0"/>
          <w:marTop w:val="154"/>
          <w:marBottom w:val="0"/>
          <w:divBdr>
            <w:top w:val="none" w:sz="0" w:space="0" w:color="auto"/>
            <w:left w:val="none" w:sz="0" w:space="0" w:color="auto"/>
            <w:bottom w:val="none" w:sz="0" w:space="0" w:color="auto"/>
            <w:right w:val="none" w:sz="0" w:space="0" w:color="auto"/>
          </w:divBdr>
        </w:div>
        <w:div w:id="1359235675">
          <w:marLeft w:val="1166"/>
          <w:marRight w:val="0"/>
          <w:marTop w:val="134"/>
          <w:marBottom w:val="0"/>
          <w:divBdr>
            <w:top w:val="none" w:sz="0" w:space="0" w:color="auto"/>
            <w:left w:val="none" w:sz="0" w:space="0" w:color="auto"/>
            <w:bottom w:val="none" w:sz="0" w:space="0" w:color="auto"/>
            <w:right w:val="none" w:sz="0" w:space="0" w:color="auto"/>
          </w:divBdr>
        </w:div>
      </w:divsChild>
    </w:div>
    <w:div w:id="58595154">
      <w:bodyDiv w:val="1"/>
      <w:marLeft w:val="0"/>
      <w:marRight w:val="0"/>
      <w:marTop w:val="0"/>
      <w:marBottom w:val="0"/>
      <w:divBdr>
        <w:top w:val="none" w:sz="0" w:space="0" w:color="auto"/>
        <w:left w:val="none" w:sz="0" w:space="0" w:color="auto"/>
        <w:bottom w:val="none" w:sz="0" w:space="0" w:color="auto"/>
        <w:right w:val="none" w:sz="0" w:space="0" w:color="auto"/>
      </w:divBdr>
      <w:divsChild>
        <w:div w:id="1019358374">
          <w:marLeft w:val="1166"/>
          <w:marRight w:val="0"/>
          <w:marTop w:val="115"/>
          <w:marBottom w:val="0"/>
          <w:divBdr>
            <w:top w:val="none" w:sz="0" w:space="0" w:color="auto"/>
            <w:left w:val="none" w:sz="0" w:space="0" w:color="auto"/>
            <w:bottom w:val="none" w:sz="0" w:space="0" w:color="auto"/>
            <w:right w:val="none" w:sz="0" w:space="0" w:color="auto"/>
          </w:divBdr>
        </w:div>
      </w:divsChild>
    </w:div>
    <w:div w:id="186019558">
      <w:bodyDiv w:val="1"/>
      <w:marLeft w:val="0"/>
      <w:marRight w:val="0"/>
      <w:marTop w:val="0"/>
      <w:marBottom w:val="0"/>
      <w:divBdr>
        <w:top w:val="none" w:sz="0" w:space="0" w:color="auto"/>
        <w:left w:val="none" w:sz="0" w:space="0" w:color="auto"/>
        <w:bottom w:val="none" w:sz="0" w:space="0" w:color="auto"/>
        <w:right w:val="none" w:sz="0" w:space="0" w:color="auto"/>
      </w:divBdr>
    </w:div>
    <w:div w:id="819270471">
      <w:bodyDiv w:val="1"/>
      <w:marLeft w:val="0"/>
      <w:marRight w:val="0"/>
      <w:marTop w:val="0"/>
      <w:marBottom w:val="0"/>
      <w:divBdr>
        <w:top w:val="none" w:sz="0" w:space="0" w:color="auto"/>
        <w:left w:val="none" w:sz="0" w:space="0" w:color="auto"/>
        <w:bottom w:val="none" w:sz="0" w:space="0" w:color="auto"/>
        <w:right w:val="none" w:sz="0" w:space="0" w:color="auto"/>
      </w:divBdr>
      <w:divsChild>
        <w:div w:id="202446415">
          <w:marLeft w:val="547"/>
          <w:marRight w:val="0"/>
          <w:marTop w:val="134"/>
          <w:marBottom w:val="0"/>
          <w:divBdr>
            <w:top w:val="none" w:sz="0" w:space="0" w:color="auto"/>
            <w:left w:val="none" w:sz="0" w:space="0" w:color="auto"/>
            <w:bottom w:val="none" w:sz="0" w:space="0" w:color="auto"/>
            <w:right w:val="none" w:sz="0" w:space="0" w:color="auto"/>
          </w:divBdr>
        </w:div>
        <w:div w:id="430127860">
          <w:marLeft w:val="547"/>
          <w:marRight w:val="0"/>
          <w:marTop w:val="134"/>
          <w:marBottom w:val="0"/>
          <w:divBdr>
            <w:top w:val="none" w:sz="0" w:space="0" w:color="auto"/>
            <w:left w:val="none" w:sz="0" w:space="0" w:color="auto"/>
            <w:bottom w:val="none" w:sz="0" w:space="0" w:color="auto"/>
            <w:right w:val="none" w:sz="0" w:space="0" w:color="auto"/>
          </w:divBdr>
        </w:div>
        <w:div w:id="2077048227">
          <w:marLeft w:val="547"/>
          <w:marRight w:val="0"/>
          <w:marTop w:val="154"/>
          <w:marBottom w:val="0"/>
          <w:divBdr>
            <w:top w:val="none" w:sz="0" w:space="0" w:color="auto"/>
            <w:left w:val="none" w:sz="0" w:space="0" w:color="auto"/>
            <w:bottom w:val="none" w:sz="0" w:space="0" w:color="auto"/>
            <w:right w:val="none" w:sz="0" w:space="0" w:color="auto"/>
          </w:divBdr>
        </w:div>
      </w:divsChild>
    </w:div>
    <w:div w:id="1066536224">
      <w:bodyDiv w:val="1"/>
      <w:marLeft w:val="0"/>
      <w:marRight w:val="0"/>
      <w:marTop w:val="0"/>
      <w:marBottom w:val="0"/>
      <w:divBdr>
        <w:top w:val="none" w:sz="0" w:space="0" w:color="auto"/>
        <w:left w:val="none" w:sz="0" w:space="0" w:color="auto"/>
        <w:bottom w:val="none" w:sz="0" w:space="0" w:color="auto"/>
        <w:right w:val="none" w:sz="0" w:space="0" w:color="auto"/>
      </w:divBdr>
      <w:divsChild>
        <w:div w:id="449979046">
          <w:marLeft w:val="547"/>
          <w:marRight w:val="0"/>
          <w:marTop w:val="154"/>
          <w:marBottom w:val="0"/>
          <w:divBdr>
            <w:top w:val="none" w:sz="0" w:space="0" w:color="auto"/>
            <w:left w:val="none" w:sz="0" w:space="0" w:color="auto"/>
            <w:bottom w:val="none" w:sz="0" w:space="0" w:color="auto"/>
            <w:right w:val="none" w:sz="0" w:space="0" w:color="auto"/>
          </w:divBdr>
        </w:div>
        <w:div w:id="1461145432">
          <w:marLeft w:val="547"/>
          <w:marRight w:val="0"/>
          <w:marTop w:val="154"/>
          <w:marBottom w:val="0"/>
          <w:divBdr>
            <w:top w:val="none" w:sz="0" w:space="0" w:color="auto"/>
            <w:left w:val="none" w:sz="0" w:space="0" w:color="auto"/>
            <w:bottom w:val="none" w:sz="0" w:space="0" w:color="auto"/>
            <w:right w:val="none" w:sz="0" w:space="0" w:color="auto"/>
          </w:divBdr>
        </w:div>
      </w:divsChild>
    </w:div>
    <w:div w:id="1110781181">
      <w:bodyDiv w:val="1"/>
      <w:marLeft w:val="0"/>
      <w:marRight w:val="0"/>
      <w:marTop w:val="0"/>
      <w:marBottom w:val="0"/>
      <w:divBdr>
        <w:top w:val="none" w:sz="0" w:space="0" w:color="auto"/>
        <w:left w:val="none" w:sz="0" w:space="0" w:color="auto"/>
        <w:bottom w:val="none" w:sz="0" w:space="0" w:color="auto"/>
        <w:right w:val="none" w:sz="0" w:space="0" w:color="auto"/>
      </w:divBdr>
      <w:divsChild>
        <w:div w:id="81344128">
          <w:marLeft w:val="547"/>
          <w:marRight w:val="0"/>
          <w:marTop w:val="96"/>
          <w:marBottom w:val="0"/>
          <w:divBdr>
            <w:top w:val="none" w:sz="0" w:space="0" w:color="auto"/>
            <w:left w:val="none" w:sz="0" w:space="0" w:color="auto"/>
            <w:bottom w:val="none" w:sz="0" w:space="0" w:color="auto"/>
            <w:right w:val="none" w:sz="0" w:space="0" w:color="auto"/>
          </w:divBdr>
        </w:div>
        <w:div w:id="931087097">
          <w:marLeft w:val="547"/>
          <w:marRight w:val="0"/>
          <w:marTop w:val="96"/>
          <w:marBottom w:val="0"/>
          <w:divBdr>
            <w:top w:val="none" w:sz="0" w:space="0" w:color="auto"/>
            <w:left w:val="none" w:sz="0" w:space="0" w:color="auto"/>
            <w:bottom w:val="none" w:sz="0" w:space="0" w:color="auto"/>
            <w:right w:val="none" w:sz="0" w:space="0" w:color="auto"/>
          </w:divBdr>
        </w:div>
        <w:div w:id="1042635347">
          <w:marLeft w:val="547"/>
          <w:marRight w:val="0"/>
          <w:marTop w:val="96"/>
          <w:marBottom w:val="0"/>
          <w:divBdr>
            <w:top w:val="none" w:sz="0" w:space="0" w:color="auto"/>
            <w:left w:val="none" w:sz="0" w:space="0" w:color="auto"/>
            <w:bottom w:val="none" w:sz="0" w:space="0" w:color="auto"/>
            <w:right w:val="none" w:sz="0" w:space="0" w:color="auto"/>
          </w:divBdr>
        </w:div>
        <w:div w:id="1335182719">
          <w:marLeft w:val="547"/>
          <w:marRight w:val="0"/>
          <w:marTop w:val="96"/>
          <w:marBottom w:val="0"/>
          <w:divBdr>
            <w:top w:val="none" w:sz="0" w:space="0" w:color="auto"/>
            <w:left w:val="none" w:sz="0" w:space="0" w:color="auto"/>
            <w:bottom w:val="none" w:sz="0" w:space="0" w:color="auto"/>
            <w:right w:val="none" w:sz="0" w:space="0" w:color="auto"/>
          </w:divBdr>
        </w:div>
        <w:div w:id="1349452369">
          <w:marLeft w:val="547"/>
          <w:marRight w:val="0"/>
          <w:marTop w:val="96"/>
          <w:marBottom w:val="0"/>
          <w:divBdr>
            <w:top w:val="none" w:sz="0" w:space="0" w:color="auto"/>
            <w:left w:val="none" w:sz="0" w:space="0" w:color="auto"/>
            <w:bottom w:val="none" w:sz="0" w:space="0" w:color="auto"/>
            <w:right w:val="none" w:sz="0" w:space="0" w:color="auto"/>
          </w:divBdr>
        </w:div>
        <w:div w:id="1509637229">
          <w:marLeft w:val="547"/>
          <w:marRight w:val="0"/>
          <w:marTop w:val="96"/>
          <w:marBottom w:val="0"/>
          <w:divBdr>
            <w:top w:val="none" w:sz="0" w:space="0" w:color="auto"/>
            <w:left w:val="none" w:sz="0" w:space="0" w:color="auto"/>
            <w:bottom w:val="none" w:sz="0" w:space="0" w:color="auto"/>
            <w:right w:val="none" w:sz="0" w:space="0" w:color="auto"/>
          </w:divBdr>
        </w:div>
      </w:divsChild>
    </w:div>
    <w:div w:id="1116559596">
      <w:bodyDiv w:val="1"/>
      <w:marLeft w:val="0"/>
      <w:marRight w:val="0"/>
      <w:marTop w:val="0"/>
      <w:marBottom w:val="0"/>
      <w:divBdr>
        <w:top w:val="none" w:sz="0" w:space="0" w:color="auto"/>
        <w:left w:val="none" w:sz="0" w:space="0" w:color="auto"/>
        <w:bottom w:val="none" w:sz="0" w:space="0" w:color="auto"/>
        <w:right w:val="none" w:sz="0" w:space="0" w:color="auto"/>
      </w:divBdr>
    </w:div>
    <w:div w:id="1119883566">
      <w:bodyDiv w:val="1"/>
      <w:marLeft w:val="0"/>
      <w:marRight w:val="0"/>
      <w:marTop w:val="0"/>
      <w:marBottom w:val="0"/>
      <w:divBdr>
        <w:top w:val="none" w:sz="0" w:space="0" w:color="auto"/>
        <w:left w:val="none" w:sz="0" w:space="0" w:color="auto"/>
        <w:bottom w:val="none" w:sz="0" w:space="0" w:color="auto"/>
        <w:right w:val="none" w:sz="0" w:space="0" w:color="auto"/>
      </w:divBdr>
      <w:divsChild>
        <w:div w:id="258367963">
          <w:marLeft w:val="547"/>
          <w:marRight w:val="0"/>
          <w:marTop w:val="120"/>
          <w:marBottom w:val="0"/>
          <w:divBdr>
            <w:top w:val="none" w:sz="0" w:space="0" w:color="auto"/>
            <w:left w:val="none" w:sz="0" w:space="0" w:color="auto"/>
            <w:bottom w:val="none" w:sz="0" w:space="0" w:color="auto"/>
            <w:right w:val="none" w:sz="0" w:space="0" w:color="auto"/>
          </w:divBdr>
        </w:div>
        <w:div w:id="614562267">
          <w:marLeft w:val="547"/>
          <w:marRight w:val="0"/>
          <w:marTop w:val="120"/>
          <w:marBottom w:val="0"/>
          <w:divBdr>
            <w:top w:val="none" w:sz="0" w:space="0" w:color="auto"/>
            <w:left w:val="none" w:sz="0" w:space="0" w:color="auto"/>
            <w:bottom w:val="none" w:sz="0" w:space="0" w:color="auto"/>
            <w:right w:val="none" w:sz="0" w:space="0" w:color="auto"/>
          </w:divBdr>
        </w:div>
        <w:div w:id="1584952886">
          <w:marLeft w:val="547"/>
          <w:marRight w:val="0"/>
          <w:marTop w:val="120"/>
          <w:marBottom w:val="0"/>
          <w:divBdr>
            <w:top w:val="none" w:sz="0" w:space="0" w:color="auto"/>
            <w:left w:val="none" w:sz="0" w:space="0" w:color="auto"/>
            <w:bottom w:val="none" w:sz="0" w:space="0" w:color="auto"/>
            <w:right w:val="none" w:sz="0" w:space="0" w:color="auto"/>
          </w:divBdr>
        </w:div>
        <w:div w:id="1730225017">
          <w:marLeft w:val="547"/>
          <w:marRight w:val="0"/>
          <w:marTop w:val="120"/>
          <w:marBottom w:val="0"/>
          <w:divBdr>
            <w:top w:val="none" w:sz="0" w:space="0" w:color="auto"/>
            <w:left w:val="none" w:sz="0" w:space="0" w:color="auto"/>
            <w:bottom w:val="none" w:sz="0" w:space="0" w:color="auto"/>
            <w:right w:val="none" w:sz="0" w:space="0" w:color="auto"/>
          </w:divBdr>
        </w:div>
        <w:div w:id="1978728686">
          <w:marLeft w:val="547"/>
          <w:marRight w:val="0"/>
          <w:marTop w:val="120"/>
          <w:marBottom w:val="0"/>
          <w:divBdr>
            <w:top w:val="none" w:sz="0" w:space="0" w:color="auto"/>
            <w:left w:val="none" w:sz="0" w:space="0" w:color="auto"/>
            <w:bottom w:val="none" w:sz="0" w:space="0" w:color="auto"/>
            <w:right w:val="none" w:sz="0" w:space="0" w:color="auto"/>
          </w:divBdr>
        </w:div>
      </w:divsChild>
    </w:div>
    <w:div w:id="1517621560">
      <w:bodyDiv w:val="1"/>
      <w:marLeft w:val="0"/>
      <w:marRight w:val="0"/>
      <w:marTop w:val="0"/>
      <w:marBottom w:val="0"/>
      <w:divBdr>
        <w:top w:val="none" w:sz="0" w:space="0" w:color="auto"/>
        <w:left w:val="none" w:sz="0" w:space="0" w:color="auto"/>
        <w:bottom w:val="none" w:sz="0" w:space="0" w:color="auto"/>
        <w:right w:val="none" w:sz="0" w:space="0" w:color="auto"/>
      </w:divBdr>
    </w:div>
    <w:div w:id="1562713997">
      <w:bodyDiv w:val="1"/>
      <w:marLeft w:val="0"/>
      <w:marRight w:val="0"/>
      <w:marTop w:val="0"/>
      <w:marBottom w:val="0"/>
      <w:divBdr>
        <w:top w:val="none" w:sz="0" w:space="0" w:color="auto"/>
        <w:left w:val="none" w:sz="0" w:space="0" w:color="auto"/>
        <w:bottom w:val="none" w:sz="0" w:space="0" w:color="auto"/>
        <w:right w:val="none" w:sz="0" w:space="0" w:color="auto"/>
      </w:divBdr>
      <w:divsChild>
        <w:div w:id="134690060">
          <w:marLeft w:val="547"/>
          <w:marRight w:val="0"/>
          <w:marTop w:val="154"/>
          <w:marBottom w:val="0"/>
          <w:divBdr>
            <w:top w:val="none" w:sz="0" w:space="0" w:color="auto"/>
            <w:left w:val="none" w:sz="0" w:space="0" w:color="auto"/>
            <w:bottom w:val="none" w:sz="0" w:space="0" w:color="auto"/>
            <w:right w:val="none" w:sz="0" w:space="0" w:color="auto"/>
          </w:divBdr>
        </w:div>
        <w:div w:id="178393980">
          <w:marLeft w:val="547"/>
          <w:marRight w:val="0"/>
          <w:marTop w:val="154"/>
          <w:marBottom w:val="0"/>
          <w:divBdr>
            <w:top w:val="none" w:sz="0" w:space="0" w:color="auto"/>
            <w:left w:val="none" w:sz="0" w:space="0" w:color="auto"/>
            <w:bottom w:val="none" w:sz="0" w:space="0" w:color="auto"/>
            <w:right w:val="none" w:sz="0" w:space="0" w:color="auto"/>
          </w:divBdr>
        </w:div>
        <w:div w:id="1145658490">
          <w:marLeft w:val="547"/>
          <w:marRight w:val="0"/>
          <w:marTop w:val="154"/>
          <w:marBottom w:val="0"/>
          <w:divBdr>
            <w:top w:val="none" w:sz="0" w:space="0" w:color="auto"/>
            <w:left w:val="none" w:sz="0" w:space="0" w:color="auto"/>
            <w:bottom w:val="none" w:sz="0" w:space="0" w:color="auto"/>
            <w:right w:val="none" w:sz="0" w:space="0" w:color="auto"/>
          </w:divBdr>
        </w:div>
      </w:divsChild>
    </w:div>
    <w:div w:id="1590968965">
      <w:bodyDiv w:val="1"/>
      <w:marLeft w:val="0"/>
      <w:marRight w:val="0"/>
      <w:marTop w:val="0"/>
      <w:marBottom w:val="0"/>
      <w:divBdr>
        <w:top w:val="none" w:sz="0" w:space="0" w:color="auto"/>
        <w:left w:val="none" w:sz="0" w:space="0" w:color="auto"/>
        <w:bottom w:val="none" w:sz="0" w:space="0" w:color="auto"/>
        <w:right w:val="none" w:sz="0" w:space="0" w:color="auto"/>
      </w:divBdr>
    </w:div>
    <w:div w:id="1680502826">
      <w:bodyDiv w:val="1"/>
      <w:marLeft w:val="0"/>
      <w:marRight w:val="0"/>
      <w:marTop w:val="0"/>
      <w:marBottom w:val="0"/>
      <w:divBdr>
        <w:top w:val="none" w:sz="0" w:space="0" w:color="auto"/>
        <w:left w:val="none" w:sz="0" w:space="0" w:color="auto"/>
        <w:bottom w:val="none" w:sz="0" w:space="0" w:color="auto"/>
        <w:right w:val="none" w:sz="0" w:space="0" w:color="auto"/>
      </w:divBdr>
      <w:divsChild>
        <w:div w:id="530456908">
          <w:marLeft w:val="1166"/>
          <w:marRight w:val="0"/>
          <w:marTop w:val="134"/>
          <w:marBottom w:val="0"/>
          <w:divBdr>
            <w:top w:val="none" w:sz="0" w:space="0" w:color="auto"/>
            <w:left w:val="none" w:sz="0" w:space="0" w:color="auto"/>
            <w:bottom w:val="none" w:sz="0" w:space="0" w:color="auto"/>
            <w:right w:val="none" w:sz="0" w:space="0" w:color="auto"/>
          </w:divBdr>
        </w:div>
        <w:div w:id="606236661">
          <w:marLeft w:val="1166"/>
          <w:marRight w:val="0"/>
          <w:marTop w:val="134"/>
          <w:marBottom w:val="0"/>
          <w:divBdr>
            <w:top w:val="none" w:sz="0" w:space="0" w:color="auto"/>
            <w:left w:val="none" w:sz="0" w:space="0" w:color="auto"/>
            <w:bottom w:val="none" w:sz="0" w:space="0" w:color="auto"/>
            <w:right w:val="none" w:sz="0" w:space="0" w:color="auto"/>
          </w:divBdr>
        </w:div>
        <w:div w:id="65955003">
          <w:marLeft w:val="1166"/>
          <w:marRight w:val="0"/>
          <w:marTop w:val="134"/>
          <w:marBottom w:val="0"/>
          <w:divBdr>
            <w:top w:val="none" w:sz="0" w:space="0" w:color="auto"/>
            <w:left w:val="none" w:sz="0" w:space="0" w:color="auto"/>
            <w:bottom w:val="none" w:sz="0" w:space="0" w:color="auto"/>
            <w:right w:val="none" w:sz="0" w:space="0" w:color="auto"/>
          </w:divBdr>
        </w:div>
        <w:div w:id="1389917988">
          <w:marLeft w:val="1166"/>
          <w:marRight w:val="0"/>
          <w:marTop w:val="134"/>
          <w:marBottom w:val="0"/>
          <w:divBdr>
            <w:top w:val="none" w:sz="0" w:space="0" w:color="auto"/>
            <w:left w:val="none" w:sz="0" w:space="0" w:color="auto"/>
            <w:bottom w:val="none" w:sz="0" w:space="0" w:color="auto"/>
            <w:right w:val="none" w:sz="0" w:space="0" w:color="auto"/>
          </w:divBdr>
        </w:div>
        <w:div w:id="228421576">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tsourfuture.org.nz/" TargetMode="External"/><Relationship Id="rId12" Type="http://schemas.openxmlformats.org/officeDocument/2006/relationships/hyperlink" Target="http://www.itsourfuture.org.nz/" TargetMode="External"/><Relationship Id="rId13" Type="http://schemas.openxmlformats.org/officeDocument/2006/relationships/hyperlink" Target="http://www.itsourfuture.org.nz/"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itsourfuture.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1368</Words>
  <Characters>7801</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Submission on National policy statement for freshwater management.  January 2014</vt:lpstr>
    </vt:vector>
  </TitlesOfParts>
  <Company>Methodist Church Te Haahi Weteriana -                                Methodist Public Issues</Company>
  <LinksUpToDate>false</LinksUpToDate>
  <CharactersWithSpaces>9151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on New zealand-Republic of Korea                         Free Trade agreement                                                                                                                april  2015</dc:title>
  <dc:subject/>
  <dc:creator> </dc:creator>
  <cp:keywords/>
  <dc:description/>
  <cp:lastModifiedBy>Betsan Martin</cp:lastModifiedBy>
  <cp:revision>6</cp:revision>
  <cp:lastPrinted>2013-04-05T01:30:00Z</cp:lastPrinted>
  <dcterms:created xsi:type="dcterms:W3CDTF">2015-04-14T04:01:00Z</dcterms:created>
  <dcterms:modified xsi:type="dcterms:W3CDTF">2015-04-24T10:46:00Z</dcterms:modified>
</cp:coreProperties>
</file>