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317A7F" w14:textId="77777777" w:rsidR="00385523" w:rsidRDefault="00385523" w:rsidP="00385523">
      <w:pPr>
        <w:pStyle w:val="NoSpacing"/>
        <w:rPr>
          <w:lang w:eastAsia="en-NZ"/>
        </w:rPr>
      </w:pPr>
      <w:r>
        <w:rPr>
          <w:lang w:eastAsia="en-NZ"/>
        </w:rPr>
        <w:t xml:space="preserve">Make </w:t>
      </w:r>
      <w:r w:rsidRPr="00385523">
        <w:rPr>
          <w:lang w:eastAsia="en-NZ"/>
        </w:rPr>
        <w:t>a submission:</w:t>
      </w:r>
      <w:r>
        <w:rPr>
          <w:lang w:eastAsia="en-NZ"/>
        </w:rPr>
        <w:t xml:space="preserve"> </w:t>
      </w:r>
      <w:r w:rsidR="006D0C7D">
        <w:rPr>
          <w:lang w:eastAsia="en-NZ"/>
        </w:rPr>
        <w:t>Due 5pm 11</w:t>
      </w:r>
      <w:r w:rsidR="006D0C7D" w:rsidRPr="006D0C7D">
        <w:rPr>
          <w:vertAlign w:val="superscript"/>
          <w:lang w:eastAsia="en-NZ"/>
        </w:rPr>
        <w:t>th</w:t>
      </w:r>
      <w:r w:rsidR="006D0C7D">
        <w:rPr>
          <w:lang w:eastAsia="en-NZ"/>
        </w:rPr>
        <w:t xml:space="preserve"> March</w:t>
      </w:r>
    </w:p>
    <w:p w14:paraId="4E353AA5" w14:textId="77777777" w:rsidR="00A12233" w:rsidRPr="00A12233" w:rsidRDefault="00385523" w:rsidP="00A12233">
      <w:pPr>
        <w:pStyle w:val="ListParagraph"/>
        <w:numPr>
          <w:ilvl w:val="0"/>
          <w:numId w:val="8"/>
        </w:numPr>
        <w:spacing w:after="308"/>
        <w:rPr>
          <w:rFonts w:ascii="Times New Roman" w:eastAsia="Times New Roman" w:hAnsi="Times New Roman" w:cs="Times New Roman"/>
          <w:sz w:val="21"/>
          <w:szCs w:val="21"/>
        </w:rPr>
      </w:pPr>
      <w:r w:rsidRPr="00877334">
        <w:rPr>
          <w:rFonts w:ascii="Helvetica" w:hAnsi="Helvetica" w:cs="Helvetica"/>
          <w:i/>
          <w:noProof/>
          <w:lang w:val="en-US" w:eastAsia="en-US"/>
        </w:rPr>
        <w:drawing>
          <wp:anchor distT="0" distB="0" distL="114300" distR="114300" simplePos="0" relativeHeight="251659264" behindDoc="0" locked="0" layoutInCell="1" allowOverlap="1" wp14:anchorId="1AEBC985" wp14:editId="629EA4FE">
            <wp:simplePos x="0" y="0"/>
            <wp:positionH relativeFrom="column">
              <wp:posOffset>4596765</wp:posOffset>
            </wp:positionH>
            <wp:positionV relativeFrom="paragraph">
              <wp:posOffset>167640</wp:posOffset>
            </wp:positionV>
            <wp:extent cx="1057275" cy="1022985"/>
            <wp:effectExtent l="0" t="0" r="9525" b="5715"/>
            <wp:wrapTight wrapText="bothSides">
              <wp:wrapPolygon edited="0">
                <wp:start x="0" y="0"/>
                <wp:lineTo x="0" y="21318"/>
                <wp:lineTo x="21405" y="21318"/>
                <wp:lineTo x="2140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1022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2233">
        <w:rPr>
          <w:rFonts w:eastAsia="Times New Roman"/>
          <w:sz w:val="21"/>
          <w:szCs w:val="21"/>
        </w:rPr>
        <w:t>by email to </w:t>
      </w:r>
      <w:r w:rsidR="00FC1537" w:rsidRPr="00A12233">
        <w:fldChar w:fldCharType="begin"/>
      </w:r>
      <w:r w:rsidR="00FC1537">
        <w:instrText xml:space="preserve"> HYPERLINK "mailto:annual.plan@wcc.govt.nz" </w:instrText>
      </w:r>
      <w:r w:rsidR="00FC1537" w:rsidRPr="00A12233">
        <w:fldChar w:fldCharType="separate"/>
      </w:r>
      <w:r w:rsidRPr="00A12233">
        <w:rPr>
          <w:rFonts w:eastAsia="Times New Roman"/>
          <w:color w:val="0066CC"/>
          <w:sz w:val="21"/>
          <w:szCs w:val="21"/>
        </w:rPr>
        <w:t>annual.plan@wcc.govt.nz</w:t>
      </w:r>
      <w:r w:rsidR="00FC1537" w:rsidRPr="00A12233">
        <w:rPr>
          <w:rFonts w:eastAsia="Times New Roman"/>
          <w:color w:val="0066CC"/>
          <w:sz w:val="21"/>
          <w:szCs w:val="21"/>
        </w:rPr>
        <w:fldChar w:fldCharType="end"/>
      </w:r>
    </w:p>
    <w:p w14:paraId="6B17A3FB" w14:textId="77777777" w:rsidR="00A12233" w:rsidRPr="00A12233" w:rsidRDefault="00385523" w:rsidP="00A12233">
      <w:pPr>
        <w:pStyle w:val="ListParagraph"/>
        <w:numPr>
          <w:ilvl w:val="0"/>
          <w:numId w:val="8"/>
        </w:numPr>
        <w:spacing w:after="308"/>
        <w:rPr>
          <w:rFonts w:ascii="Times New Roman" w:eastAsia="Times New Roman" w:hAnsi="Times New Roman" w:cs="Times New Roman"/>
          <w:sz w:val="21"/>
          <w:szCs w:val="21"/>
        </w:rPr>
      </w:pPr>
      <w:r w:rsidRPr="00A12233">
        <w:rPr>
          <w:rFonts w:eastAsia="Times New Roman"/>
          <w:sz w:val="21"/>
          <w:szCs w:val="21"/>
        </w:rPr>
        <w:t>Freepost 2199</w:t>
      </w:r>
      <w:r w:rsidRPr="00A12233">
        <w:rPr>
          <w:rFonts w:eastAsia="Times New Roman"/>
          <w:sz w:val="21"/>
          <w:szCs w:val="21"/>
        </w:rPr>
        <w:br/>
        <w:t>Draft Annual Plan</w:t>
      </w:r>
      <w:r w:rsidRPr="00A12233">
        <w:rPr>
          <w:rFonts w:eastAsia="Times New Roman"/>
          <w:sz w:val="21"/>
          <w:szCs w:val="21"/>
        </w:rPr>
        <w:br/>
        <w:t>Wellington City Council</w:t>
      </w:r>
      <w:r w:rsidRPr="00A12233">
        <w:rPr>
          <w:rFonts w:eastAsia="Times New Roman"/>
          <w:sz w:val="21"/>
          <w:szCs w:val="21"/>
        </w:rPr>
        <w:br/>
        <w:t>PO Box 2199</w:t>
      </w:r>
      <w:r w:rsidRPr="00A12233">
        <w:rPr>
          <w:rFonts w:eastAsia="Times New Roman"/>
          <w:sz w:val="21"/>
          <w:szCs w:val="21"/>
        </w:rPr>
        <w:br/>
        <w:t>Wellington 6140</w:t>
      </w:r>
    </w:p>
    <w:p w14:paraId="04FABE70" w14:textId="77777777" w:rsidR="001B7A77" w:rsidRPr="00A12233" w:rsidRDefault="00A12233" w:rsidP="00A12233">
      <w:pPr>
        <w:jc w:val="both"/>
        <w:rPr>
          <w:rFonts w:eastAsia="Times New Roman" w:cs="Arial"/>
          <w:b/>
          <w:szCs w:val="24"/>
          <w:lang w:eastAsia="en-NZ"/>
        </w:rPr>
      </w:pPr>
      <w:r w:rsidRPr="00A12233">
        <w:rPr>
          <w:rFonts w:eastAsia="Times New Roman" w:cs="Arial"/>
          <w:b/>
          <w:szCs w:val="24"/>
          <w:lang w:eastAsia="en-NZ"/>
        </w:rPr>
        <w:t>Methodist Public Issues</w:t>
      </w:r>
    </w:p>
    <w:p w14:paraId="226871AE" w14:textId="77777777" w:rsidR="00A12233" w:rsidRPr="00A12233" w:rsidRDefault="00A12233" w:rsidP="00A12233">
      <w:pPr>
        <w:jc w:val="both"/>
        <w:rPr>
          <w:rFonts w:eastAsia="Times New Roman" w:cs="Arial"/>
          <w:b/>
          <w:szCs w:val="24"/>
          <w:lang w:eastAsia="en-NZ"/>
        </w:rPr>
      </w:pPr>
      <w:r w:rsidRPr="00A12233">
        <w:rPr>
          <w:rFonts w:eastAsia="Times New Roman" w:cs="Arial"/>
          <w:b/>
          <w:szCs w:val="24"/>
          <w:lang w:eastAsia="en-NZ"/>
        </w:rPr>
        <w:t>PO Box 12 297</w:t>
      </w:r>
    </w:p>
    <w:p w14:paraId="1BDDF362" w14:textId="77777777" w:rsidR="00A12233" w:rsidRDefault="00A12233" w:rsidP="00A12233">
      <w:pPr>
        <w:jc w:val="both"/>
        <w:rPr>
          <w:rFonts w:eastAsia="Times New Roman" w:cs="Arial"/>
          <w:b/>
          <w:szCs w:val="24"/>
          <w:lang w:eastAsia="en-NZ"/>
        </w:rPr>
      </w:pPr>
      <w:r w:rsidRPr="00A12233">
        <w:rPr>
          <w:rFonts w:eastAsia="Times New Roman" w:cs="Arial"/>
          <w:b/>
          <w:szCs w:val="24"/>
          <w:lang w:eastAsia="en-NZ"/>
        </w:rPr>
        <w:t>Thorndon, Wellington</w:t>
      </w:r>
    </w:p>
    <w:p w14:paraId="2CCEC1E8" w14:textId="77777777" w:rsidR="00A12233" w:rsidRDefault="00FC1537" w:rsidP="00A12233">
      <w:pPr>
        <w:jc w:val="both"/>
        <w:rPr>
          <w:rFonts w:eastAsia="Times New Roman" w:cs="Arial"/>
          <w:b/>
          <w:szCs w:val="24"/>
          <w:lang w:eastAsia="en-NZ"/>
        </w:rPr>
      </w:pPr>
      <w:hyperlink r:id="rId9" w:history="1">
        <w:r w:rsidR="00A12233" w:rsidRPr="00AB4643">
          <w:rPr>
            <w:rStyle w:val="Hyperlink"/>
            <w:rFonts w:eastAsia="Times New Roman" w:cs="Arial"/>
            <w:b/>
            <w:szCs w:val="24"/>
            <w:lang w:eastAsia="en-NZ"/>
          </w:rPr>
          <w:t>betsan@publicquestions.org.nz</w:t>
        </w:r>
      </w:hyperlink>
    </w:p>
    <w:p w14:paraId="12F1A9D1" w14:textId="77777777" w:rsidR="00A12233" w:rsidRPr="00A12233" w:rsidRDefault="00A12233" w:rsidP="00A12233">
      <w:pPr>
        <w:jc w:val="both"/>
        <w:rPr>
          <w:rFonts w:ascii="Verdana" w:hAnsi="Verdana"/>
          <w:b/>
          <w:szCs w:val="24"/>
        </w:rPr>
      </w:pPr>
    </w:p>
    <w:p w14:paraId="5C0C63CE" w14:textId="77777777" w:rsidR="001B7A77" w:rsidRDefault="001B7A77" w:rsidP="001B7A77">
      <w:pPr>
        <w:ind w:left="360"/>
        <w:jc w:val="center"/>
        <w:rPr>
          <w:rFonts w:ascii="Verdana" w:hAnsi="Verdana"/>
          <w:b/>
          <w:sz w:val="28"/>
          <w:szCs w:val="28"/>
        </w:rPr>
      </w:pPr>
      <w:r w:rsidRPr="001B7A77">
        <w:rPr>
          <w:rFonts w:ascii="Verdana" w:hAnsi="Verdana"/>
          <w:b/>
          <w:sz w:val="28"/>
          <w:szCs w:val="28"/>
        </w:rPr>
        <w:t>Submission</w:t>
      </w:r>
    </w:p>
    <w:p w14:paraId="625DCE78" w14:textId="77777777" w:rsidR="001B7A77" w:rsidRPr="001B7A77" w:rsidRDefault="001B7A77" w:rsidP="001B7A77">
      <w:pPr>
        <w:ind w:left="360"/>
        <w:jc w:val="center"/>
        <w:rPr>
          <w:rFonts w:ascii="Verdana" w:hAnsi="Verdana"/>
          <w:b/>
          <w:sz w:val="28"/>
          <w:szCs w:val="28"/>
        </w:rPr>
      </w:pPr>
      <w:r w:rsidRPr="001B7A77">
        <w:rPr>
          <w:rFonts w:ascii="Verdana" w:hAnsi="Verdana"/>
          <w:b/>
          <w:sz w:val="28"/>
          <w:szCs w:val="28"/>
        </w:rPr>
        <w:t xml:space="preserve"> </w:t>
      </w:r>
    </w:p>
    <w:p w14:paraId="43C6BC5E" w14:textId="77777777" w:rsidR="001B7A77" w:rsidRPr="001B7A77" w:rsidRDefault="001B7A77" w:rsidP="00A12233">
      <w:pPr>
        <w:ind w:left="360"/>
        <w:jc w:val="center"/>
        <w:rPr>
          <w:rFonts w:ascii="Verdana" w:hAnsi="Verdana"/>
          <w:b/>
          <w:sz w:val="28"/>
          <w:szCs w:val="28"/>
        </w:rPr>
      </w:pPr>
      <w:r w:rsidRPr="001B7A77">
        <w:rPr>
          <w:rFonts w:ascii="Verdana" w:hAnsi="Verdana"/>
          <w:b/>
          <w:sz w:val="28"/>
          <w:szCs w:val="28"/>
        </w:rPr>
        <w:t>Wellington Draft Annual Plan 2014/15</w:t>
      </w:r>
    </w:p>
    <w:p w14:paraId="3A3535C5" w14:textId="77777777" w:rsidR="001B7A77" w:rsidRPr="001B7A77" w:rsidRDefault="001B7A77" w:rsidP="00A12233">
      <w:pPr>
        <w:ind w:left="360"/>
        <w:jc w:val="both"/>
        <w:rPr>
          <w:rFonts w:ascii="Verdana" w:hAnsi="Verdana"/>
          <w:sz w:val="22"/>
        </w:rPr>
      </w:pPr>
    </w:p>
    <w:p w14:paraId="265C9551" w14:textId="77777777" w:rsidR="001B7A77" w:rsidRPr="001B7A77" w:rsidRDefault="001B7A77" w:rsidP="00A12233">
      <w:pPr>
        <w:pStyle w:val="Pa4"/>
        <w:spacing w:before="80"/>
        <w:ind w:left="1134" w:right="-306"/>
        <w:rPr>
          <w:rFonts w:ascii="Verdana" w:hAnsi="Verdana" w:cs="HelveticaNeueLT Pro 57 Cn"/>
          <w:color w:val="000000"/>
          <w:sz w:val="22"/>
          <w:szCs w:val="22"/>
        </w:rPr>
      </w:pPr>
      <w:r w:rsidRPr="001B7A77">
        <w:rPr>
          <w:rFonts w:ascii="Verdana" w:hAnsi="Verdana" w:cs="HelveticaNeueLT Pro 57 Cn"/>
          <w:b/>
          <w:bCs/>
          <w:color w:val="000000"/>
          <w:sz w:val="22"/>
          <w:szCs w:val="22"/>
        </w:rPr>
        <w:t xml:space="preserve">Extract </w:t>
      </w:r>
      <w:r>
        <w:rPr>
          <w:rFonts w:ascii="Verdana" w:hAnsi="Verdana" w:cs="HelveticaNeueLT Pro 57 Cn"/>
          <w:b/>
          <w:bCs/>
          <w:color w:val="000000"/>
          <w:sz w:val="22"/>
          <w:szCs w:val="22"/>
        </w:rPr>
        <w:t>f</w:t>
      </w:r>
      <w:r w:rsidRPr="001B7A77">
        <w:rPr>
          <w:rFonts w:ascii="Verdana" w:hAnsi="Verdana" w:cs="HelveticaNeueLT Pro 57 Cn"/>
          <w:b/>
          <w:bCs/>
          <w:color w:val="000000"/>
          <w:sz w:val="22"/>
          <w:szCs w:val="22"/>
        </w:rPr>
        <w:t xml:space="preserve">rom WCC Template: An increase for Council-controlled organisations and contractors is being considered </w:t>
      </w:r>
    </w:p>
    <w:p w14:paraId="48D91A98" w14:textId="77777777" w:rsidR="001B7A77" w:rsidRPr="001B7A77" w:rsidRDefault="001B7A77" w:rsidP="00A12233">
      <w:pPr>
        <w:pStyle w:val="Pa4"/>
        <w:spacing w:before="80"/>
        <w:ind w:left="1134" w:right="-306"/>
        <w:rPr>
          <w:rFonts w:ascii="Verdana" w:hAnsi="Verdana" w:cs="HelveticaNeueLT Pro 47 LtCn"/>
          <w:color w:val="000000"/>
          <w:sz w:val="22"/>
          <w:szCs w:val="22"/>
        </w:rPr>
      </w:pPr>
      <w:r w:rsidRPr="001B7A77">
        <w:rPr>
          <w:rFonts w:ascii="Verdana" w:hAnsi="Verdana" w:cs="HelveticaNeueLT Pro 47 LtCn"/>
          <w:color w:val="000000"/>
          <w:sz w:val="22"/>
          <w:szCs w:val="22"/>
        </w:rPr>
        <w:t xml:space="preserve">The Council has committed to a living wage-rate for its staff and is considering it for employees of Council-controlled organisations and contractors that provide Council services. The Living Wage movement aims to reduce poverty and inequality through lifting the wages of the lowest paid. </w:t>
      </w:r>
    </w:p>
    <w:p w14:paraId="4BDE0EB6" w14:textId="77777777" w:rsidR="001B7A77" w:rsidRPr="001B7A77" w:rsidRDefault="001B7A77" w:rsidP="00A12233">
      <w:pPr>
        <w:pStyle w:val="Pa4"/>
        <w:spacing w:before="80"/>
        <w:ind w:left="1134" w:right="-306"/>
        <w:rPr>
          <w:rFonts w:ascii="Verdana" w:hAnsi="Verdana" w:cs="HelveticaNeueLT Pro 47 LtCn"/>
          <w:color w:val="000000"/>
          <w:sz w:val="22"/>
          <w:szCs w:val="22"/>
        </w:rPr>
      </w:pPr>
      <w:r w:rsidRPr="001B7A77">
        <w:rPr>
          <w:rFonts w:ascii="Verdana" w:hAnsi="Verdana" w:cs="HelveticaNeueLT Pro 47 LtCn"/>
          <w:color w:val="000000"/>
          <w:sz w:val="22"/>
          <w:szCs w:val="22"/>
        </w:rPr>
        <w:t>We propose to direct our Co</w:t>
      </w:r>
      <w:r>
        <w:rPr>
          <w:rFonts w:ascii="Verdana" w:hAnsi="Verdana" w:cs="HelveticaNeueLT Pro 47 LtCn"/>
          <w:color w:val="000000"/>
          <w:sz w:val="22"/>
          <w:szCs w:val="22"/>
        </w:rPr>
        <w:t>uncil-controlled organisations….</w:t>
      </w:r>
      <w:r w:rsidRPr="001B7A77">
        <w:rPr>
          <w:rFonts w:ascii="Verdana" w:hAnsi="Verdana" w:cs="HelveticaNeueLT Pro 47 LtCn"/>
          <w:color w:val="000000"/>
          <w:sz w:val="22"/>
          <w:szCs w:val="22"/>
        </w:rPr>
        <w:t xml:space="preserve">to consider how they would introduce a living wage-rate for their staff and report back to us as part of the 2015–25 Long-term Plan process. Further work will be done on the best way to implement a living wage-rate for employees of Council contractors. </w:t>
      </w:r>
    </w:p>
    <w:p w14:paraId="20E73FA0" w14:textId="77777777" w:rsidR="001B7A77" w:rsidRPr="001B7A77" w:rsidRDefault="001B7A77" w:rsidP="00A12233">
      <w:pPr>
        <w:pStyle w:val="Pa4"/>
        <w:spacing w:before="80"/>
        <w:ind w:left="1134" w:right="-306"/>
        <w:rPr>
          <w:rFonts w:ascii="Verdana" w:hAnsi="Verdana" w:cs="HelveticaNeueLT Pro 47 LtCn"/>
          <w:sz w:val="22"/>
          <w:szCs w:val="22"/>
        </w:rPr>
      </w:pPr>
      <w:r w:rsidRPr="001B7A77">
        <w:rPr>
          <w:rFonts w:ascii="Verdana" w:hAnsi="Verdana" w:cs="HelveticaNeueLT Pro 47 LtCn"/>
          <w:color w:val="000000"/>
          <w:sz w:val="22"/>
          <w:szCs w:val="22"/>
        </w:rPr>
        <w:t>The costs of applying a living wage-rate to these organisations has not been finalised but would be well in excess of $2 million a year. While it is anticipated that some costs would be offset through improved productivity or savings, the majority would require new funding.</w:t>
      </w:r>
      <w:r w:rsidRPr="001B7A77">
        <w:rPr>
          <w:rFonts w:ascii="Verdana" w:hAnsi="Verdana" w:cs="HelveticaNeueLT Pro 47 LtCn"/>
          <w:sz w:val="22"/>
          <w:szCs w:val="22"/>
        </w:rPr>
        <w:t xml:space="preserve"> </w:t>
      </w:r>
    </w:p>
    <w:p w14:paraId="628098FE" w14:textId="77777777" w:rsidR="001B7A77" w:rsidRDefault="001B7A77" w:rsidP="001B7A77">
      <w:pPr>
        <w:ind w:left="360"/>
        <w:jc w:val="both"/>
        <w:rPr>
          <w:rFonts w:ascii="Verdana" w:hAnsi="Verdana"/>
          <w:sz w:val="22"/>
        </w:rPr>
      </w:pPr>
    </w:p>
    <w:p w14:paraId="7A7A2721" w14:textId="77777777" w:rsidR="001B7A77" w:rsidRDefault="001B7A77" w:rsidP="001B7A77">
      <w:pPr>
        <w:ind w:left="360"/>
        <w:jc w:val="both"/>
        <w:rPr>
          <w:rFonts w:ascii="Verdana" w:hAnsi="Verdana"/>
          <w:b/>
          <w:sz w:val="28"/>
          <w:szCs w:val="28"/>
        </w:rPr>
      </w:pPr>
    </w:p>
    <w:p w14:paraId="3B3C1B8B" w14:textId="77777777" w:rsidR="001B7A77" w:rsidRPr="001B7A77" w:rsidRDefault="00A12233" w:rsidP="001B7A77">
      <w:pPr>
        <w:ind w:left="360"/>
        <w:jc w:val="both"/>
        <w:rPr>
          <w:rFonts w:ascii="Verdana" w:hAnsi="Verdana"/>
          <w:b/>
          <w:sz w:val="28"/>
          <w:szCs w:val="28"/>
        </w:rPr>
      </w:pPr>
      <w:r>
        <w:rPr>
          <w:rFonts w:ascii="Verdana" w:hAnsi="Verdana"/>
          <w:b/>
          <w:sz w:val="28"/>
          <w:szCs w:val="28"/>
        </w:rPr>
        <w:t>Methodist Public Issues</w:t>
      </w:r>
      <w:r w:rsidR="001B7A77" w:rsidRPr="001B7A77">
        <w:rPr>
          <w:rFonts w:ascii="Verdana" w:hAnsi="Verdana"/>
          <w:b/>
          <w:sz w:val="28"/>
          <w:szCs w:val="28"/>
        </w:rPr>
        <w:t xml:space="preserve"> Submission</w:t>
      </w:r>
    </w:p>
    <w:p w14:paraId="0BF97565" w14:textId="77777777" w:rsidR="001B7A77" w:rsidRPr="001B7A77" w:rsidRDefault="001B7A77" w:rsidP="001B7A77">
      <w:pPr>
        <w:ind w:left="360"/>
        <w:jc w:val="both"/>
        <w:rPr>
          <w:rFonts w:ascii="Verdana" w:eastAsia="Cambria" w:hAnsi="Verdana" w:cs="Cambria"/>
          <w:sz w:val="22"/>
        </w:rPr>
      </w:pPr>
      <w:r>
        <w:rPr>
          <w:rFonts w:ascii="Verdana" w:hAnsi="Verdana"/>
          <w:sz w:val="22"/>
        </w:rPr>
        <w:t xml:space="preserve">We </w:t>
      </w:r>
      <w:r w:rsidRPr="001B7A77">
        <w:rPr>
          <w:rFonts w:ascii="Verdana" w:hAnsi="Verdana"/>
          <w:sz w:val="22"/>
        </w:rPr>
        <w:t xml:space="preserve">welcome the opportunity to submit on the Wellington City Council (WCC) Annual Plan 2014-15 and fully endorse the decision made in 2013 for WCC to become a Living Wage employer </w:t>
      </w:r>
      <w:r w:rsidRPr="001B7A77">
        <w:rPr>
          <w:rFonts w:ascii="Verdana" w:eastAsia="Cambria" w:hAnsi="Verdana" w:cs="Cambria"/>
          <w:sz w:val="22"/>
        </w:rPr>
        <w:t xml:space="preserve">and for the entire Council workforce, including directly-employed workers and those employed through CCOs and contractors, to be paid a Living Wage.  </w:t>
      </w:r>
    </w:p>
    <w:p w14:paraId="7C196B9F" w14:textId="77777777" w:rsidR="001B7A77" w:rsidRPr="001B7A77" w:rsidRDefault="001B7A77" w:rsidP="001B7A77">
      <w:pPr>
        <w:ind w:left="360"/>
        <w:jc w:val="both"/>
        <w:rPr>
          <w:rFonts w:ascii="Verdana" w:eastAsia="Cambria" w:hAnsi="Verdana" w:cs="Cambria"/>
          <w:sz w:val="22"/>
        </w:rPr>
      </w:pPr>
    </w:p>
    <w:p w14:paraId="76429AFC" w14:textId="77777777" w:rsidR="001B7A77" w:rsidRPr="001B7A77" w:rsidRDefault="001B7A77" w:rsidP="001B7A77">
      <w:pPr>
        <w:ind w:left="360"/>
        <w:jc w:val="both"/>
        <w:rPr>
          <w:rFonts w:ascii="Verdana" w:eastAsia="Cambria" w:hAnsi="Verdana" w:cs="Cambria"/>
          <w:b/>
          <w:i/>
          <w:sz w:val="22"/>
        </w:rPr>
      </w:pPr>
      <w:r w:rsidRPr="001B7A77">
        <w:rPr>
          <w:rFonts w:ascii="Verdana" w:eastAsia="Cambria" w:hAnsi="Verdana" w:cs="Cambria"/>
          <w:b/>
          <w:i/>
          <w:sz w:val="22"/>
        </w:rPr>
        <w:t>Our Organization</w:t>
      </w:r>
    </w:p>
    <w:p w14:paraId="7440A8DC" w14:textId="77777777" w:rsidR="001B7A77" w:rsidRPr="001B7A77" w:rsidRDefault="001B7A77" w:rsidP="001B7A77">
      <w:pPr>
        <w:ind w:left="360"/>
        <w:jc w:val="both"/>
        <w:rPr>
          <w:rFonts w:ascii="Verdana" w:eastAsia="Cambria" w:hAnsi="Verdana" w:cs="Cambria"/>
          <w:sz w:val="22"/>
        </w:rPr>
      </w:pPr>
      <w:r w:rsidRPr="001B7A77">
        <w:rPr>
          <w:rFonts w:ascii="Verdana" w:eastAsia="Cambria" w:hAnsi="Verdana" w:cs="Cambria"/>
          <w:sz w:val="22"/>
        </w:rPr>
        <w:t xml:space="preserve">Methodist parishes throughout New Zealand are actively supporting the Living Wage, and Wesley Taranaki St has made a significant contribution to the work with Wellington  City Council to adopt a Living Wage policy. We are very proud of the support from Welling City Councellors for this decision. </w:t>
      </w:r>
    </w:p>
    <w:p w14:paraId="6F9AEEBD" w14:textId="77777777" w:rsidR="001B7A77" w:rsidRPr="001B7A77" w:rsidRDefault="001B7A77" w:rsidP="001B7A77">
      <w:pPr>
        <w:jc w:val="both"/>
        <w:rPr>
          <w:rFonts w:ascii="Verdana" w:eastAsia="Cambria" w:hAnsi="Verdana" w:cs="Cambria"/>
          <w:sz w:val="22"/>
        </w:rPr>
      </w:pPr>
    </w:p>
    <w:p w14:paraId="25C5BB61" w14:textId="77777777" w:rsidR="001B7A77" w:rsidRPr="001B7A77" w:rsidRDefault="001B7A77" w:rsidP="001B7A77">
      <w:pPr>
        <w:numPr>
          <w:ilvl w:val="1"/>
          <w:numId w:val="0"/>
        </w:numPr>
        <w:tabs>
          <w:tab w:val="num" w:pos="0"/>
        </w:tabs>
        <w:spacing w:after="240" w:line="280" w:lineRule="exact"/>
        <w:ind w:left="360"/>
        <w:jc w:val="both"/>
        <w:rPr>
          <w:rFonts w:ascii="Verdana" w:eastAsia="Cambria" w:hAnsi="Verdana" w:cs="Cambria"/>
          <w:sz w:val="22"/>
        </w:rPr>
      </w:pPr>
      <w:r w:rsidRPr="001B7A77">
        <w:rPr>
          <w:rFonts w:ascii="Verdana" w:hAnsi="Verdana"/>
          <w:sz w:val="22"/>
          <w:lang w:val="en-US"/>
        </w:rPr>
        <w:t xml:space="preserve">WCC’s decision to become a Living Wage employer must be fully </w:t>
      </w:r>
      <w:r w:rsidRPr="001B7A77">
        <w:rPr>
          <w:rFonts w:ascii="Verdana" w:eastAsia="Cambria" w:hAnsi="Verdana" w:cs="Cambria"/>
          <w:sz w:val="22"/>
        </w:rPr>
        <w:t>recognised in the WCC Annual Plan</w:t>
      </w:r>
      <w:r w:rsidRPr="001B7A77">
        <w:rPr>
          <w:rFonts w:ascii="Verdana" w:hAnsi="Verdana"/>
          <w:sz w:val="22"/>
          <w:lang w:val="en-US"/>
        </w:rPr>
        <w:t xml:space="preserve"> 2014/15 and be </w:t>
      </w:r>
      <w:proofErr w:type="spellStart"/>
      <w:r w:rsidRPr="001B7A77">
        <w:rPr>
          <w:rFonts w:ascii="Verdana" w:hAnsi="Verdana"/>
          <w:sz w:val="22"/>
          <w:lang w:val="en-US"/>
        </w:rPr>
        <w:t>recognised</w:t>
      </w:r>
      <w:proofErr w:type="spellEnd"/>
      <w:r w:rsidRPr="001B7A77">
        <w:rPr>
          <w:rFonts w:ascii="Verdana" w:hAnsi="Verdana"/>
          <w:sz w:val="22"/>
          <w:lang w:val="en-US"/>
        </w:rPr>
        <w:t xml:space="preserve"> as </w:t>
      </w:r>
      <w:r w:rsidRPr="001B7A77">
        <w:rPr>
          <w:rFonts w:ascii="Verdana" w:eastAsia="Cambria" w:hAnsi="Verdana" w:cs="Cambria"/>
          <w:sz w:val="22"/>
        </w:rPr>
        <w:t>an important step in improving the quality of life for Wellington’s citizens and addressing inequality in our people-centred, smart capital of Aotearoa New Zealand.</w:t>
      </w:r>
    </w:p>
    <w:p w14:paraId="2DB22F50" w14:textId="77777777" w:rsidR="001B7A77" w:rsidRPr="001B7A77" w:rsidRDefault="00A12233" w:rsidP="00A12233">
      <w:pPr>
        <w:numPr>
          <w:ilvl w:val="1"/>
          <w:numId w:val="0"/>
        </w:numPr>
        <w:tabs>
          <w:tab w:val="num" w:pos="0"/>
        </w:tabs>
        <w:spacing w:after="240" w:line="280" w:lineRule="exact"/>
        <w:jc w:val="both"/>
        <w:rPr>
          <w:rFonts w:ascii="Verdana" w:eastAsia="Cambria" w:hAnsi="Verdana" w:cs="Cambria"/>
          <w:sz w:val="22"/>
        </w:rPr>
      </w:pPr>
      <w:r>
        <w:rPr>
          <w:rFonts w:ascii="Verdana" w:eastAsia="Cambria" w:hAnsi="Verdana" w:cs="Cambria"/>
          <w:sz w:val="22"/>
        </w:rPr>
        <w:t xml:space="preserve">    </w:t>
      </w:r>
      <w:r w:rsidR="001B7A77" w:rsidRPr="001B7A77">
        <w:rPr>
          <w:rFonts w:ascii="Verdana" w:eastAsia="Cambria" w:hAnsi="Verdana" w:cs="Cambria"/>
          <w:sz w:val="22"/>
        </w:rPr>
        <w:t xml:space="preserve">WCC asks specific questions about funding the living wage </w:t>
      </w:r>
    </w:p>
    <w:p w14:paraId="27CDD6F2" w14:textId="77777777" w:rsidR="001B7A77" w:rsidRPr="001B7A77" w:rsidRDefault="001B7A77" w:rsidP="002234BB">
      <w:pPr>
        <w:pStyle w:val="ListParagraph"/>
        <w:numPr>
          <w:ilvl w:val="0"/>
          <w:numId w:val="5"/>
        </w:numPr>
        <w:spacing w:after="240" w:line="280" w:lineRule="exact"/>
        <w:rPr>
          <w:rStyle w:val="A1"/>
          <w:rFonts w:ascii="Verdana" w:hAnsi="Verdana"/>
          <w:b/>
          <w:bCs/>
          <w:sz w:val="22"/>
          <w:szCs w:val="22"/>
        </w:rPr>
      </w:pPr>
      <w:r w:rsidRPr="001B7A77">
        <w:rPr>
          <w:rStyle w:val="A1"/>
          <w:rFonts w:ascii="Verdana" w:hAnsi="Verdana"/>
          <w:b/>
          <w:bCs/>
          <w:sz w:val="22"/>
          <w:szCs w:val="22"/>
        </w:rPr>
        <w:t xml:space="preserve">DO YOU AGREE THAT THE COUNCIL SHOULD INTRODUCE A LIVING WAGE-RATE FOR STAFF OF COUNCIL-CONTROLLED ORGANISATIONS OR COUNCIL CONTRACTORS?’ </w:t>
      </w:r>
    </w:p>
    <w:p w14:paraId="1EBBD550" w14:textId="77777777" w:rsidR="001B7A77" w:rsidRPr="001B7A77" w:rsidRDefault="001B7A77" w:rsidP="002234BB">
      <w:pPr>
        <w:pStyle w:val="ListParagraph"/>
        <w:numPr>
          <w:ilvl w:val="0"/>
          <w:numId w:val="2"/>
        </w:numPr>
        <w:spacing w:after="240" w:line="280" w:lineRule="exact"/>
        <w:rPr>
          <w:rStyle w:val="A1"/>
          <w:rFonts w:ascii="Verdana" w:hAnsi="Verdana"/>
          <w:b/>
          <w:bCs/>
          <w:sz w:val="22"/>
          <w:szCs w:val="22"/>
        </w:rPr>
      </w:pPr>
      <w:r w:rsidRPr="001B7A77">
        <w:rPr>
          <w:rStyle w:val="A1"/>
          <w:rFonts w:ascii="Verdana" w:hAnsi="Verdana"/>
          <w:b/>
          <w:bCs/>
          <w:sz w:val="22"/>
          <w:szCs w:val="22"/>
        </w:rPr>
        <w:t xml:space="preserve">We strongly support this proposal. </w:t>
      </w:r>
    </w:p>
    <w:p w14:paraId="26F317E9" w14:textId="77777777" w:rsidR="001B7A77" w:rsidRPr="001B7A77" w:rsidRDefault="001B7A77" w:rsidP="002234BB">
      <w:pPr>
        <w:pStyle w:val="ListParagraph"/>
        <w:tabs>
          <w:tab w:val="num" w:pos="0"/>
        </w:tabs>
        <w:spacing w:after="240" w:line="280" w:lineRule="exact"/>
        <w:rPr>
          <w:rStyle w:val="A1"/>
          <w:rFonts w:ascii="Verdana" w:hAnsi="Verdana"/>
          <w:b/>
          <w:bCs/>
          <w:sz w:val="22"/>
          <w:szCs w:val="22"/>
        </w:rPr>
      </w:pPr>
    </w:p>
    <w:p w14:paraId="56E901D0" w14:textId="77777777" w:rsidR="001B7A77" w:rsidRPr="001B7A77" w:rsidRDefault="001B7A77" w:rsidP="002234BB">
      <w:pPr>
        <w:pStyle w:val="ListParagraph"/>
        <w:numPr>
          <w:ilvl w:val="0"/>
          <w:numId w:val="5"/>
        </w:numPr>
        <w:autoSpaceDE w:val="0"/>
        <w:autoSpaceDN w:val="0"/>
        <w:adjustRightInd w:val="0"/>
        <w:spacing w:line="201" w:lineRule="atLeast"/>
        <w:rPr>
          <w:rFonts w:ascii="Verdana" w:hAnsi="Verdana" w:cs="HelveticaNeueLT Pro 57 Cn"/>
          <w:b/>
        </w:rPr>
      </w:pPr>
      <w:r w:rsidRPr="001B7A77">
        <w:rPr>
          <w:rFonts w:ascii="Verdana" w:hAnsi="Verdana" w:cs="HelveticaNeueLT Pro 97 BlkCn"/>
          <w:b/>
          <w:bCs/>
        </w:rPr>
        <w:t xml:space="preserve">HOW SHOULD THE COSTS OF INTRODUCING A LIVING WAGE-RATE FOR STAFF OF COUNCIL-CONTROLLED ORGANISATIONS OR COUNCIL CONTRACTORS BE FUNDED? </w:t>
      </w:r>
    </w:p>
    <w:p w14:paraId="43F75CEF" w14:textId="77777777" w:rsidR="001B7A77" w:rsidRPr="001B7A77" w:rsidRDefault="001B7A77" w:rsidP="002234BB">
      <w:pPr>
        <w:pStyle w:val="ListParagraph"/>
        <w:numPr>
          <w:ilvl w:val="0"/>
          <w:numId w:val="2"/>
        </w:numPr>
        <w:autoSpaceDE w:val="0"/>
        <w:autoSpaceDN w:val="0"/>
        <w:adjustRightInd w:val="0"/>
        <w:spacing w:line="201" w:lineRule="atLeast"/>
        <w:rPr>
          <w:rFonts w:ascii="Verdana" w:hAnsi="Verdana" w:cs="HelveticaNeueLT Pro 57 Cn"/>
          <w:b/>
        </w:rPr>
      </w:pPr>
      <w:r w:rsidRPr="001B7A77">
        <w:rPr>
          <w:rFonts w:ascii="Verdana" w:hAnsi="Verdana" w:cs="HelveticaNeueLT Pro 57 Cn"/>
          <w:b/>
        </w:rPr>
        <w:t xml:space="preserve">The costs of paying the living wage will be considerably offset by benefits, such as greater productivity, less staff turnover, loyalty, improved morale. An astute assessment of Council expenditure needs to be guided by the benefits of improved WCC work conditions as a hallmark of strong community ethic and commitment to the participation of citizens. </w:t>
      </w:r>
    </w:p>
    <w:p w14:paraId="03B50489" w14:textId="77777777" w:rsidR="001B7A77" w:rsidRPr="001B7A77" w:rsidRDefault="001B7A77" w:rsidP="001B7A77">
      <w:pPr>
        <w:pStyle w:val="ListParagraph"/>
        <w:tabs>
          <w:tab w:val="num" w:pos="0"/>
        </w:tabs>
        <w:autoSpaceDE w:val="0"/>
        <w:autoSpaceDN w:val="0"/>
        <w:adjustRightInd w:val="0"/>
        <w:spacing w:line="201" w:lineRule="atLeast"/>
        <w:jc w:val="both"/>
        <w:rPr>
          <w:rFonts w:ascii="Verdana" w:hAnsi="Verdana" w:cs="HelveticaNeueLT Pro 57 Cn"/>
          <w:b/>
        </w:rPr>
      </w:pPr>
    </w:p>
    <w:p w14:paraId="527BA8BA" w14:textId="77777777" w:rsidR="001B7A77" w:rsidRPr="001B7A77" w:rsidRDefault="001B7A77" w:rsidP="001B7A77">
      <w:pPr>
        <w:numPr>
          <w:ilvl w:val="1"/>
          <w:numId w:val="0"/>
        </w:numPr>
        <w:tabs>
          <w:tab w:val="num" w:pos="0"/>
        </w:tabs>
        <w:spacing w:after="240" w:line="280" w:lineRule="exact"/>
        <w:ind w:left="360"/>
        <w:jc w:val="both"/>
        <w:rPr>
          <w:rFonts w:ascii="Verdana" w:hAnsi="Verdana"/>
          <w:sz w:val="22"/>
          <w:lang w:val="en-US"/>
        </w:rPr>
      </w:pPr>
      <w:r w:rsidRPr="001B7A77">
        <w:rPr>
          <w:rFonts w:ascii="Verdana" w:eastAsia="Cambria" w:hAnsi="Verdana" w:cs="Cambria"/>
          <w:sz w:val="22"/>
        </w:rPr>
        <w:t xml:space="preserve">We support WCC becoming a “Living Wage Council” because: </w:t>
      </w:r>
    </w:p>
    <w:p w14:paraId="6D04C0CF" w14:textId="77777777" w:rsidR="001B7A77" w:rsidRPr="001B7A77" w:rsidRDefault="001B7A77" w:rsidP="001B7A77">
      <w:pPr>
        <w:pStyle w:val="ListParagraph"/>
        <w:numPr>
          <w:ilvl w:val="0"/>
          <w:numId w:val="3"/>
        </w:numPr>
        <w:jc w:val="both"/>
        <w:rPr>
          <w:rFonts w:ascii="Verdana" w:eastAsia="Cambria" w:hAnsi="Verdana" w:cs="Cambria"/>
          <w:i/>
        </w:rPr>
      </w:pPr>
      <w:r w:rsidRPr="001B7A77">
        <w:rPr>
          <w:rFonts w:ascii="Verdana" w:eastAsia="Cambria" w:hAnsi="Verdana" w:cs="Cambria"/>
        </w:rPr>
        <w:t xml:space="preserve">WCC’s endorsement of the Living Wage will positively promote the Wellington labour market for students, migrants and others considering moving to Wellington and sends a clear message about a commitment to social outcomes.  </w:t>
      </w:r>
    </w:p>
    <w:p w14:paraId="6A65ABD9" w14:textId="77777777" w:rsidR="001B7A77" w:rsidRPr="001B7A77" w:rsidRDefault="001B7A77" w:rsidP="001B7A77">
      <w:pPr>
        <w:pStyle w:val="ListParagraph"/>
        <w:jc w:val="both"/>
        <w:rPr>
          <w:rFonts w:ascii="Verdana" w:eastAsia="Cambria" w:hAnsi="Verdana" w:cs="Cambria"/>
          <w:i/>
        </w:rPr>
      </w:pPr>
    </w:p>
    <w:p w14:paraId="597E9E57" w14:textId="77777777" w:rsidR="001B7A77" w:rsidRPr="001B7A77" w:rsidRDefault="001B7A77" w:rsidP="001B7A77">
      <w:pPr>
        <w:pStyle w:val="ListParagraph"/>
        <w:numPr>
          <w:ilvl w:val="0"/>
          <w:numId w:val="3"/>
        </w:numPr>
        <w:jc w:val="both"/>
        <w:rPr>
          <w:rFonts w:ascii="Verdana" w:eastAsia="Cambria" w:hAnsi="Verdana" w:cs="Cambria"/>
          <w:i/>
        </w:rPr>
      </w:pPr>
      <w:r w:rsidRPr="001B7A77">
        <w:rPr>
          <w:rFonts w:ascii="Verdana" w:eastAsia="Cambria" w:hAnsi="Verdana" w:cs="Cambria"/>
        </w:rPr>
        <w:t>The church, along with other organizations, has an ethical commitment to fair wages and to a quality of life that supports and enables participation in society. A Living Wage is a significant step in enable families to meet the costs of basic social needs, mainly housing, food and power, and the costs of children being involved in school and out of school activities. The Living Wage enables these costs to be met at a minimum level.   We support the importance of work and employment that allows reasonable expectations for refreshment and family time. The tes</w:t>
      </w:r>
      <w:r>
        <w:rPr>
          <w:rFonts w:ascii="Verdana" w:eastAsia="Cambria" w:hAnsi="Verdana" w:cs="Cambria"/>
        </w:rPr>
        <w:t xml:space="preserve">timony of people on low wages, </w:t>
      </w:r>
      <w:r w:rsidRPr="001B7A77">
        <w:rPr>
          <w:rFonts w:ascii="Verdana" w:eastAsia="Cambria" w:hAnsi="Verdana" w:cs="Cambria"/>
        </w:rPr>
        <w:t xml:space="preserve">long hours and possibly multiple jobs  is that there is no time for parents to be with children. </w:t>
      </w:r>
    </w:p>
    <w:p w14:paraId="698D48C5" w14:textId="77777777" w:rsidR="001B7A77" w:rsidRPr="001B7A77" w:rsidRDefault="001B7A77" w:rsidP="001B7A77">
      <w:pPr>
        <w:pStyle w:val="ListParagraph"/>
        <w:rPr>
          <w:rFonts w:ascii="Verdana" w:eastAsia="Cambria" w:hAnsi="Verdana" w:cs="Cambria"/>
          <w:i/>
        </w:rPr>
      </w:pPr>
    </w:p>
    <w:p w14:paraId="6C2D8D3F" w14:textId="77777777" w:rsidR="001B7A77" w:rsidRPr="001B7A77" w:rsidRDefault="001B7A77" w:rsidP="001B7A77">
      <w:pPr>
        <w:pStyle w:val="ListParagraph"/>
        <w:numPr>
          <w:ilvl w:val="0"/>
          <w:numId w:val="3"/>
        </w:numPr>
        <w:jc w:val="both"/>
        <w:rPr>
          <w:rFonts w:ascii="Verdana" w:eastAsia="Cambria" w:hAnsi="Verdana" w:cs="Cambria"/>
        </w:rPr>
      </w:pPr>
      <w:r w:rsidRPr="001B7A77">
        <w:rPr>
          <w:rFonts w:ascii="Verdana" w:eastAsia="Cambria" w:hAnsi="Verdana" w:cs="Cambria"/>
        </w:rPr>
        <w:t xml:space="preserve">In principle the Living Wage is making a very important contribution to reducing inequality. Inequality is being widely recognized as weakening the social fabric, undoing solidarity and undermining egalitarian aspirations. The Living Wage is an </w:t>
      </w:r>
      <w:r w:rsidRPr="001B7A77">
        <w:rPr>
          <w:rFonts w:ascii="Verdana" w:eastAsia="Cambria" w:hAnsi="Verdana" w:cs="Cambria"/>
        </w:rPr>
        <w:lastRenderedPageBreak/>
        <w:t xml:space="preserve">expression of collective responsibility. We support the ongoing commitment of Wellington City Council in ensuring a positive community ethic in the economic sector.  </w:t>
      </w:r>
    </w:p>
    <w:p w14:paraId="2A90A85E" w14:textId="77777777" w:rsidR="001B7A77" w:rsidRPr="001B7A77" w:rsidRDefault="001B7A77" w:rsidP="001B7A77">
      <w:pPr>
        <w:pStyle w:val="ListParagraph"/>
        <w:rPr>
          <w:rFonts w:ascii="Verdana" w:hAnsi="Verdana"/>
        </w:rPr>
      </w:pPr>
    </w:p>
    <w:p w14:paraId="0A97E901" w14:textId="77777777" w:rsidR="001B7A77" w:rsidRPr="001B7A77" w:rsidRDefault="001B7A77" w:rsidP="001B7A77">
      <w:pPr>
        <w:pStyle w:val="ListParagraph"/>
        <w:numPr>
          <w:ilvl w:val="0"/>
          <w:numId w:val="3"/>
        </w:numPr>
        <w:jc w:val="both"/>
        <w:rPr>
          <w:rFonts w:ascii="Verdana" w:eastAsia="Cambria" w:hAnsi="Verdana" w:cs="Cambria"/>
        </w:rPr>
      </w:pPr>
      <w:r w:rsidRPr="001B7A77">
        <w:rPr>
          <w:rFonts w:ascii="Verdana" w:eastAsia="Cambria" w:hAnsi="Verdana" w:cs="Cambria"/>
          <w:highlight w:val="white"/>
        </w:rPr>
        <w:t>By becoming a living wage employer, WCC can lead the way and encourage other Wellington employers to</w:t>
      </w:r>
      <w:r w:rsidRPr="001B7A77">
        <w:rPr>
          <w:rFonts w:ascii="Verdana" w:eastAsia="Cambria" w:hAnsi="Verdana" w:cs="Cambria"/>
        </w:rPr>
        <w:t xml:space="preserve"> implement a living wage. </w:t>
      </w:r>
    </w:p>
    <w:p w14:paraId="00D29074" w14:textId="77777777" w:rsidR="001B7A77" w:rsidRPr="001B7A77" w:rsidRDefault="001B7A77" w:rsidP="001B7A77">
      <w:pPr>
        <w:jc w:val="both"/>
        <w:rPr>
          <w:rFonts w:ascii="Verdana" w:hAnsi="Verdana"/>
          <w:sz w:val="22"/>
        </w:rPr>
      </w:pPr>
    </w:p>
    <w:p w14:paraId="28FC5163" w14:textId="77777777" w:rsidR="001B7A77" w:rsidRPr="001B7A77" w:rsidRDefault="001B7A77" w:rsidP="001B7A77">
      <w:pPr>
        <w:pStyle w:val="ListParagraph"/>
        <w:numPr>
          <w:ilvl w:val="0"/>
          <w:numId w:val="3"/>
        </w:numPr>
        <w:rPr>
          <w:rFonts w:ascii="Verdana" w:eastAsia="Cambria" w:hAnsi="Verdana" w:cs="Cambria"/>
        </w:rPr>
      </w:pPr>
      <w:r w:rsidRPr="001B7A77">
        <w:rPr>
          <w:rFonts w:ascii="Verdana" w:eastAsia="Cambria" w:hAnsi="Verdana" w:cs="Cambria"/>
        </w:rPr>
        <w:t xml:space="preserve">The </w:t>
      </w:r>
      <w:r w:rsidRPr="001B7A77">
        <w:rPr>
          <w:rFonts w:ascii="Verdana" w:eastAsia="Cambria" w:hAnsi="Verdana" w:cs="Cambria"/>
          <w:i/>
        </w:rPr>
        <w:t>2040: Smart Capital</w:t>
      </w:r>
      <w:r w:rsidRPr="001B7A77">
        <w:rPr>
          <w:rFonts w:ascii="Verdana" w:eastAsia="Cambria" w:hAnsi="Verdana" w:cs="Cambria"/>
        </w:rPr>
        <w:t xml:space="preserve"> document acknowledges that Wellington has a highly educated population, which has helped the city to learn, adapt and innovate. It is fair that all workers are part of our “Smart Capital”.  </w:t>
      </w:r>
    </w:p>
    <w:p w14:paraId="72CB12FD" w14:textId="77777777" w:rsidR="001B7A77" w:rsidRPr="001B7A77" w:rsidRDefault="001B7A77" w:rsidP="001B7A77">
      <w:pPr>
        <w:rPr>
          <w:rFonts w:ascii="Verdana" w:eastAsia="Cambria" w:hAnsi="Verdana" w:cs="Cambria"/>
          <w:sz w:val="22"/>
        </w:rPr>
      </w:pPr>
    </w:p>
    <w:p w14:paraId="73A458F3" w14:textId="77777777" w:rsidR="001B7A77" w:rsidRPr="001B7A77" w:rsidRDefault="002234BB" w:rsidP="001B7A77">
      <w:pPr>
        <w:jc w:val="both"/>
        <w:rPr>
          <w:rFonts w:ascii="Verdana" w:eastAsia="Cambria" w:hAnsi="Verdana" w:cs="Cambria"/>
          <w:sz w:val="22"/>
        </w:rPr>
      </w:pPr>
      <w:r>
        <w:rPr>
          <w:rFonts w:ascii="Verdana" w:eastAsia="Cambria" w:hAnsi="Verdana" w:cs="Cambria"/>
          <w:sz w:val="22"/>
        </w:rPr>
        <w:t>A</w:t>
      </w:r>
      <w:r w:rsidR="001B7A77" w:rsidRPr="001B7A77">
        <w:rPr>
          <w:rFonts w:ascii="Verdana" w:eastAsia="Cambria" w:hAnsi="Verdana" w:cs="Cambria"/>
          <w:sz w:val="22"/>
        </w:rPr>
        <w:t xml:space="preserve">wareness of the gap between the rich and poor grows in New Zealand and with more and more New Zealanders not being paid enough to meet their basic needs or participate in society. The facts are that:   </w:t>
      </w:r>
    </w:p>
    <w:p w14:paraId="02F54D34" w14:textId="77777777" w:rsidR="001B7A77" w:rsidRPr="001B7A77" w:rsidRDefault="001B7A77" w:rsidP="001B7A77">
      <w:pPr>
        <w:jc w:val="both"/>
        <w:rPr>
          <w:rFonts w:ascii="Verdana" w:hAnsi="Verdana"/>
          <w:sz w:val="22"/>
        </w:rPr>
      </w:pPr>
    </w:p>
    <w:p w14:paraId="179F7F29" w14:textId="77777777" w:rsidR="001B7A77" w:rsidRPr="001B7A77" w:rsidRDefault="001B7A77" w:rsidP="001B7A77">
      <w:pPr>
        <w:numPr>
          <w:ilvl w:val="0"/>
          <w:numId w:val="4"/>
        </w:numPr>
        <w:spacing w:line="276" w:lineRule="auto"/>
        <w:ind w:hanging="359"/>
        <w:jc w:val="both"/>
        <w:rPr>
          <w:rFonts w:ascii="Verdana" w:hAnsi="Verdana"/>
          <w:sz w:val="22"/>
        </w:rPr>
      </w:pPr>
      <w:r w:rsidRPr="001B7A77">
        <w:rPr>
          <w:rFonts w:ascii="Verdana" w:eastAsia="Cambria" w:hAnsi="Verdana" w:cs="Cambria"/>
          <w:sz w:val="22"/>
        </w:rPr>
        <w:t xml:space="preserve">New Zealand has gone from being one of the world’s most equal societies in the 1980s to now ranking </w:t>
      </w:r>
      <w:r w:rsidRPr="001B7A77">
        <w:rPr>
          <w:rFonts w:ascii="Verdana" w:hAnsi="Verdana"/>
          <w:sz w:val="22"/>
        </w:rPr>
        <w:t>20th among 34 OECD countries in terms of income inequality</w:t>
      </w:r>
      <w:r w:rsidRPr="001B7A77">
        <w:rPr>
          <w:rFonts w:ascii="Verdana" w:eastAsia="Cambria" w:hAnsi="Verdana" w:cs="Cambria"/>
          <w:sz w:val="22"/>
        </w:rPr>
        <w:t xml:space="preserve"> </w:t>
      </w:r>
    </w:p>
    <w:p w14:paraId="5CDE155F" w14:textId="77777777" w:rsidR="001B7A77" w:rsidRPr="001B7A77" w:rsidRDefault="001B7A77" w:rsidP="001B7A77">
      <w:pPr>
        <w:numPr>
          <w:ilvl w:val="0"/>
          <w:numId w:val="4"/>
        </w:numPr>
        <w:spacing w:line="276" w:lineRule="auto"/>
        <w:ind w:hanging="359"/>
        <w:jc w:val="both"/>
        <w:rPr>
          <w:rFonts w:ascii="Verdana" w:hAnsi="Verdana"/>
          <w:sz w:val="22"/>
        </w:rPr>
      </w:pPr>
      <w:r w:rsidRPr="001B7A77">
        <w:rPr>
          <w:rFonts w:ascii="Verdana" w:eastAsia="Cambria" w:hAnsi="Verdana" w:cs="Cambria"/>
          <w:sz w:val="22"/>
        </w:rPr>
        <w:t>270,000 New Zealand children are estimated to be living in poverty: fifty percent of children living in poverty are Māori and Pacific.</w:t>
      </w:r>
    </w:p>
    <w:p w14:paraId="4EE6C74F" w14:textId="77777777" w:rsidR="001B7A77" w:rsidRPr="001B7A77" w:rsidRDefault="001B7A77" w:rsidP="001B7A77">
      <w:pPr>
        <w:numPr>
          <w:ilvl w:val="0"/>
          <w:numId w:val="4"/>
        </w:numPr>
        <w:spacing w:line="276" w:lineRule="auto"/>
        <w:ind w:hanging="359"/>
        <w:jc w:val="both"/>
        <w:rPr>
          <w:rFonts w:ascii="Verdana" w:hAnsi="Verdana"/>
          <w:sz w:val="22"/>
        </w:rPr>
      </w:pPr>
      <w:r w:rsidRPr="001B7A77">
        <w:rPr>
          <w:rFonts w:ascii="Verdana" w:eastAsia="Cambria" w:hAnsi="Verdana" w:cs="Cambria"/>
          <w:sz w:val="22"/>
        </w:rPr>
        <w:t>Two in five poor children come from families where at least one person is in full-time work or self-employed.</w:t>
      </w:r>
      <w:r w:rsidRPr="001B7A77">
        <w:rPr>
          <w:rStyle w:val="EndnoteReference"/>
          <w:rFonts w:ascii="Verdana" w:eastAsia="Cambria" w:hAnsi="Verdana" w:cs="Cambria"/>
          <w:sz w:val="22"/>
        </w:rPr>
        <w:endnoteReference w:id="1"/>
      </w:r>
    </w:p>
    <w:p w14:paraId="06790DD3" w14:textId="77777777" w:rsidR="001B7A77" w:rsidRPr="001B7A77" w:rsidRDefault="001B7A77" w:rsidP="001B7A77">
      <w:pPr>
        <w:jc w:val="both"/>
        <w:rPr>
          <w:rFonts w:ascii="Verdana" w:hAnsi="Verdana"/>
          <w:sz w:val="22"/>
        </w:rPr>
      </w:pPr>
    </w:p>
    <w:p w14:paraId="6D140F3F" w14:textId="77777777" w:rsidR="001B7A77" w:rsidRPr="001B7A77" w:rsidRDefault="001B7A77" w:rsidP="001B7A77">
      <w:pPr>
        <w:jc w:val="both"/>
        <w:rPr>
          <w:rFonts w:ascii="Verdana" w:eastAsia="Cambria" w:hAnsi="Verdana" w:cs="Cambria"/>
          <w:sz w:val="22"/>
        </w:rPr>
      </w:pPr>
      <w:r w:rsidRPr="001B7A77">
        <w:rPr>
          <w:rFonts w:ascii="Verdana" w:eastAsia="Cambria" w:hAnsi="Verdana" w:cs="Cambria"/>
          <w:sz w:val="22"/>
        </w:rPr>
        <w:t xml:space="preserve">Implementing the Living Wage in WCC has many benefits. It benefits businesses by reducing costs of turnover, improving morale and motivation of workers, and enhancing public image and reputation and can encourage a more competitive industry. Implementing the Living Wage brings benefits to workers and their families, communities and central and local government. The relationship between wages and well-being is well documented.  Health, education, and social participation all improve when wages are lifted.   </w:t>
      </w:r>
    </w:p>
    <w:p w14:paraId="3599DB8C" w14:textId="77777777" w:rsidR="001B7A77" w:rsidRPr="001B7A77" w:rsidRDefault="001B7A77" w:rsidP="001B7A77">
      <w:pPr>
        <w:jc w:val="both"/>
        <w:rPr>
          <w:rFonts w:ascii="Verdana" w:eastAsia="Cambria" w:hAnsi="Verdana" w:cs="Cambria"/>
          <w:sz w:val="22"/>
        </w:rPr>
      </w:pPr>
    </w:p>
    <w:p w14:paraId="6A8866D8" w14:textId="77777777" w:rsidR="001B7A77" w:rsidRPr="001B7A77" w:rsidRDefault="001B7A77" w:rsidP="001B7A77">
      <w:pPr>
        <w:jc w:val="both"/>
        <w:rPr>
          <w:rFonts w:ascii="Verdana" w:eastAsia="Cambria" w:hAnsi="Verdana" w:cs="Cambria"/>
          <w:sz w:val="22"/>
        </w:rPr>
      </w:pPr>
      <w:r w:rsidRPr="001B7A77">
        <w:rPr>
          <w:rFonts w:ascii="Verdana" w:eastAsia="Cambria" w:hAnsi="Verdana" w:cs="Cambria"/>
          <w:sz w:val="22"/>
        </w:rPr>
        <w:t>(</w:t>
      </w:r>
      <w:r w:rsidRPr="001B7A77">
        <w:rPr>
          <w:rFonts w:ascii="Verdana" w:eastAsia="Cambria" w:hAnsi="Verdana" w:cs="Cambria"/>
          <w:i/>
          <w:sz w:val="22"/>
        </w:rPr>
        <w:t>I we/ your organisation</w:t>
      </w:r>
      <w:r w:rsidRPr="001B7A77">
        <w:rPr>
          <w:rFonts w:ascii="Verdana" w:eastAsia="Cambria" w:hAnsi="Verdana" w:cs="Cambria"/>
          <w:sz w:val="22"/>
        </w:rPr>
        <w:t xml:space="preserve">) submit that the WCC Annual Plan 2014/15 reflects the endorsement by WCC of the 2013 decisions to endorse the Living Wage and its commitment to the full implementation of a Living Wage for the entire WCC workforce including directly-employed workers and those employed through CCOs and contractors. </w:t>
      </w:r>
    </w:p>
    <w:p w14:paraId="0DDE5645" w14:textId="77777777" w:rsidR="001B7A77" w:rsidRPr="001B7A77" w:rsidRDefault="001B7A77" w:rsidP="001B7A77">
      <w:pPr>
        <w:jc w:val="both"/>
        <w:rPr>
          <w:rFonts w:ascii="Verdana" w:eastAsia="Cambria" w:hAnsi="Verdana" w:cs="Cambria"/>
          <w:sz w:val="22"/>
        </w:rPr>
      </w:pPr>
    </w:p>
    <w:p w14:paraId="25A05AD4" w14:textId="77777777" w:rsidR="001B7A77" w:rsidRDefault="001B7A77" w:rsidP="001B7A77">
      <w:pPr>
        <w:jc w:val="both"/>
        <w:rPr>
          <w:rFonts w:ascii="Verdana" w:eastAsia="Cambria" w:hAnsi="Verdana" w:cs="Cambria"/>
          <w:sz w:val="22"/>
        </w:rPr>
      </w:pPr>
      <w:r w:rsidRPr="001B7A77">
        <w:rPr>
          <w:rFonts w:ascii="Verdana" w:eastAsia="Cambria" w:hAnsi="Verdana" w:cs="Cambria"/>
          <w:sz w:val="22"/>
        </w:rPr>
        <w:t xml:space="preserve">Yours sincerely </w:t>
      </w:r>
    </w:p>
    <w:p w14:paraId="7FDE1005" w14:textId="1B03BC2B" w:rsidR="00FC1537" w:rsidRPr="001B7A77" w:rsidRDefault="00FC1537" w:rsidP="001B7A77">
      <w:pPr>
        <w:jc w:val="both"/>
        <w:rPr>
          <w:rFonts w:ascii="Verdana" w:eastAsia="Cambria" w:hAnsi="Verdana" w:cs="Cambria"/>
          <w:sz w:val="22"/>
        </w:rPr>
      </w:pPr>
      <w:r>
        <w:rPr>
          <w:rFonts w:ascii="Verdana" w:eastAsia="Cambria" w:hAnsi="Verdana" w:cs="Cambria"/>
          <w:noProof/>
          <w:sz w:val="22"/>
          <w:lang w:val="en-US"/>
        </w:rPr>
        <w:drawing>
          <wp:inline distT="0" distB="0" distL="0" distR="0" wp14:anchorId="56C9CB2F" wp14:editId="058D5BB4">
            <wp:extent cx="2338705" cy="625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38705" cy="625475"/>
                    </a:xfrm>
                    <a:prstGeom prst="rect">
                      <a:avLst/>
                    </a:prstGeom>
                    <a:noFill/>
                    <a:ln>
                      <a:noFill/>
                    </a:ln>
                  </pic:spPr>
                </pic:pic>
              </a:graphicData>
            </a:graphic>
          </wp:inline>
        </w:drawing>
      </w:r>
      <w:bookmarkStart w:id="0" w:name="_GoBack"/>
      <w:bookmarkEnd w:id="0"/>
    </w:p>
    <w:p w14:paraId="13C92E9E" w14:textId="77777777" w:rsidR="001B7A77" w:rsidRPr="001B7A77" w:rsidRDefault="001B7A77" w:rsidP="001B7A77">
      <w:pPr>
        <w:pStyle w:val="ListParagraph"/>
        <w:jc w:val="both"/>
        <w:rPr>
          <w:rFonts w:ascii="Verdana" w:hAnsi="Verdana"/>
        </w:rPr>
      </w:pPr>
    </w:p>
    <w:p w14:paraId="280E0E56" w14:textId="77777777" w:rsidR="001B7A77" w:rsidRPr="001B7A77" w:rsidRDefault="001B7A77" w:rsidP="001B7A77">
      <w:pPr>
        <w:jc w:val="both"/>
        <w:rPr>
          <w:rFonts w:ascii="Verdana" w:eastAsia="Cambria" w:hAnsi="Verdana" w:cs="Cambria"/>
          <w:b/>
          <w:sz w:val="22"/>
        </w:rPr>
      </w:pPr>
      <w:r w:rsidRPr="001B7A77">
        <w:rPr>
          <w:rFonts w:ascii="Verdana" w:eastAsia="Cambria" w:hAnsi="Verdana" w:cs="Cambria"/>
          <w:b/>
          <w:sz w:val="22"/>
        </w:rPr>
        <w:t xml:space="preserve">Name: </w:t>
      </w:r>
      <w:r w:rsidR="00A12233">
        <w:rPr>
          <w:rFonts w:ascii="Verdana" w:eastAsia="Cambria" w:hAnsi="Verdana" w:cs="Cambria"/>
          <w:b/>
          <w:sz w:val="22"/>
        </w:rPr>
        <w:t xml:space="preserve">Betsan Martin, Co-ordinator Methodist Public Issues </w:t>
      </w:r>
    </w:p>
    <w:p w14:paraId="3E48AFCA" w14:textId="77777777" w:rsidR="001B7A77" w:rsidRPr="001B7A77" w:rsidRDefault="001B7A77" w:rsidP="001B7A77">
      <w:pPr>
        <w:jc w:val="both"/>
        <w:rPr>
          <w:rFonts w:ascii="Verdana" w:eastAsia="Cambria" w:hAnsi="Verdana" w:cs="Cambria"/>
          <w:b/>
          <w:sz w:val="22"/>
        </w:rPr>
      </w:pPr>
      <w:r w:rsidRPr="001B7A77">
        <w:rPr>
          <w:rFonts w:ascii="Verdana" w:eastAsia="Cambria" w:hAnsi="Verdana" w:cs="Cambria"/>
          <w:b/>
          <w:sz w:val="22"/>
        </w:rPr>
        <w:t xml:space="preserve">Date: </w:t>
      </w:r>
      <w:r w:rsidR="00A12233">
        <w:rPr>
          <w:rFonts w:ascii="Verdana" w:eastAsia="Cambria" w:hAnsi="Verdana" w:cs="Cambria"/>
          <w:b/>
          <w:sz w:val="22"/>
        </w:rPr>
        <w:t>11 March 2014</w:t>
      </w:r>
    </w:p>
    <w:p w14:paraId="058CBB38" w14:textId="77777777" w:rsidR="001B7A77" w:rsidRPr="001B7A77" w:rsidRDefault="001B7A77" w:rsidP="001B7A77">
      <w:pPr>
        <w:jc w:val="both"/>
        <w:rPr>
          <w:rFonts w:ascii="Verdana" w:eastAsia="Cambria" w:hAnsi="Verdana" w:cs="Cambria"/>
          <w:sz w:val="22"/>
        </w:rPr>
      </w:pPr>
    </w:p>
    <w:p w14:paraId="02F6F6DD" w14:textId="77777777" w:rsidR="001B7A77" w:rsidRPr="001B7A77" w:rsidRDefault="001B7A77" w:rsidP="001B7A77">
      <w:pPr>
        <w:jc w:val="both"/>
        <w:rPr>
          <w:rFonts w:ascii="Verdana" w:eastAsia="Cambria" w:hAnsi="Verdana" w:cs="Cambria"/>
          <w:sz w:val="22"/>
        </w:rPr>
      </w:pPr>
    </w:p>
    <w:p w14:paraId="57693382" w14:textId="77777777" w:rsidR="001B7A77" w:rsidRPr="001B7A77" w:rsidRDefault="001B7A77" w:rsidP="001B7A77">
      <w:pPr>
        <w:jc w:val="both"/>
        <w:rPr>
          <w:rFonts w:ascii="Verdana" w:eastAsia="Cambria" w:hAnsi="Verdana" w:cs="Cambria"/>
          <w:sz w:val="22"/>
        </w:rPr>
      </w:pPr>
    </w:p>
    <w:p w14:paraId="79E9D70B" w14:textId="77777777" w:rsidR="009D636E" w:rsidRPr="001B7A77" w:rsidRDefault="009D636E">
      <w:pPr>
        <w:rPr>
          <w:rFonts w:ascii="Verdana" w:hAnsi="Verdana"/>
          <w:sz w:val="22"/>
        </w:rPr>
      </w:pPr>
    </w:p>
    <w:sectPr w:rsidR="009D636E" w:rsidRPr="001B7A77" w:rsidSect="001B7A77">
      <w:headerReference w:type="even" r:id="rId11"/>
      <w:headerReference w:type="default" r:id="rId12"/>
      <w:footerReference w:type="even" r:id="rId13"/>
      <w:footerReference w:type="default" r:id="rId14"/>
      <w:headerReference w:type="first" r:id="rId15"/>
      <w:footerReference w:type="first" r:id="rId16"/>
      <w:pgSz w:w="11906" w:h="16838"/>
      <w:pgMar w:top="1440" w:right="2267" w:bottom="284"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6676F2" w14:textId="77777777" w:rsidR="001B7A77" w:rsidRDefault="001B7A77" w:rsidP="001B7A77">
      <w:r>
        <w:separator/>
      </w:r>
    </w:p>
  </w:endnote>
  <w:endnote w:type="continuationSeparator" w:id="0">
    <w:p w14:paraId="4F61727A" w14:textId="77777777" w:rsidR="001B7A77" w:rsidRDefault="001B7A77" w:rsidP="001B7A77">
      <w:r>
        <w:continuationSeparator/>
      </w:r>
    </w:p>
  </w:endnote>
  <w:endnote w:id="1">
    <w:p w14:paraId="2825D734" w14:textId="77777777" w:rsidR="001B7A77" w:rsidRPr="000B19C1" w:rsidRDefault="001B7A77" w:rsidP="001B7A77">
      <w:pPr>
        <w:pStyle w:val="EndnoteText"/>
        <w:rPr>
          <w:rFonts w:asciiTheme="minorHAnsi" w:hAnsiTheme="minorHAnsi"/>
          <w:lang w:val="en-US"/>
        </w:rPr>
      </w:pPr>
      <w:r w:rsidRPr="000B19C1">
        <w:rPr>
          <w:rStyle w:val="EndnoteReference"/>
          <w:rFonts w:asciiTheme="minorHAnsi" w:hAnsiTheme="minorHAnsi"/>
        </w:rPr>
        <w:endnoteRef/>
      </w:r>
      <w:r w:rsidRPr="000B19C1">
        <w:rPr>
          <w:rFonts w:asciiTheme="minorHAnsi" w:hAnsiTheme="minorHAnsi"/>
        </w:rPr>
        <w:t xml:space="preserve"> </w:t>
      </w:r>
      <w:r w:rsidRPr="000B19C1">
        <w:rPr>
          <w:rFonts w:asciiTheme="minorHAnsi" w:hAnsiTheme="minorHAnsi"/>
          <w:i/>
          <w:lang w:val="en-US"/>
        </w:rPr>
        <w:t>Household incomes in New Zealand: Trends in indicators of inequality and hardship 1982 to 2012</w:t>
      </w:r>
      <w:r w:rsidRPr="000B19C1">
        <w:rPr>
          <w:rFonts w:asciiTheme="minorHAnsi" w:hAnsiTheme="minorHAnsi"/>
          <w:lang w:val="en-US"/>
        </w:rPr>
        <w:t xml:space="preserve">. </w:t>
      </w:r>
      <w:proofErr w:type="gramStart"/>
      <w:r w:rsidRPr="000B19C1">
        <w:rPr>
          <w:rFonts w:asciiTheme="minorHAnsi" w:hAnsiTheme="minorHAnsi"/>
          <w:lang w:val="en-US"/>
        </w:rPr>
        <w:t>Ministry of Social Development.</w:t>
      </w:r>
      <w:proofErr w:type="gramEnd"/>
      <w:r w:rsidRPr="000B19C1">
        <w:rPr>
          <w:rFonts w:asciiTheme="minorHAnsi" w:hAnsiTheme="minorHAnsi"/>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HelveticaNeueLT Pro 97 BlkCn">
    <w:altName w:val="HelveticaNeueLT Pro 97 BlkCn"/>
    <w:panose1 w:val="00000000000000000000"/>
    <w:charset w:val="00"/>
    <w:family w:val="swiss"/>
    <w:notTrueType/>
    <w:pitch w:val="default"/>
    <w:sig w:usb0="00000003" w:usb1="00000000" w:usb2="00000000" w:usb3="00000000" w:csb0="00000001" w:csb1="00000000"/>
  </w:font>
  <w:font w:name="HelveticaNeueLT Pro 57 Cn">
    <w:altName w:val="HelveticaNeueLT Pro 57 Cn"/>
    <w:panose1 w:val="00000000000000000000"/>
    <w:charset w:val="00"/>
    <w:family w:val="swiss"/>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auto"/>
    <w:pitch w:val="variable"/>
    <w:sig w:usb0="A10006FF" w:usb1="4000205B" w:usb2="00000010" w:usb3="00000000" w:csb0="0000019F" w:csb1="00000000"/>
  </w:font>
  <w:font w:name="HelveticaNeueLT Pro 47 LtCn">
    <w:altName w:val="HelveticaNeueLT Pro 47 LtCn"/>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4AA9F" w14:textId="77777777" w:rsidR="004A55C5" w:rsidRDefault="00FC153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10B4FF" w14:textId="77777777" w:rsidR="004A55C5" w:rsidRDefault="00FC1537">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465070" w14:textId="77777777" w:rsidR="004A55C5" w:rsidRDefault="00FC153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2C8E85" w14:textId="77777777" w:rsidR="001B7A77" w:rsidRDefault="001B7A77" w:rsidP="001B7A77">
      <w:r>
        <w:separator/>
      </w:r>
    </w:p>
  </w:footnote>
  <w:footnote w:type="continuationSeparator" w:id="0">
    <w:p w14:paraId="63BE90C6" w14:textId="77777777" w:rsidR="001B7A77" w:rsidRDefault="001B7A77" w:rsidP="001B7A7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72572" w14:textId="77777777" w:rsidR="004A55C5" w:rsidRDefault="00FC153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A42CD" w14:textId="77777777" w:rsidR="004A55C5" w:rsidRDefault="00FC1537">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F63F06" w14:textId="77777777" w:rsidR="004A55C5" w:rsidRDefault="00FC153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31690"/>
    <w:multiLevelType w:val="hybridMultilevel"/>
    <w:tmpl w:val="29224DCC"/>
    <w:lvl w:ilvl="0" w:tplc="331E97FC">
      <w:start w:val="1"/>
      <w:numFmt w:val="decimal"/>
      <w:lvlText w:val="%1."/>
      <w:lvlJc w:val="left"/>
      <w:pPr>
        <w:ind w:left="1080" w:hanging="360"/>
      </w:pPr>
      <w:rPr>
        <w:rFonts w:eastAsia="Cambria" w:cs="Cambria" w:hint="default"/>
        <w:b w:val="0"/>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
    <w:nsid w:val="1D1865BF"/>
    <w:multiLevelType w:val="hybridMultilevel"/>
    <w:tmpl w:val="280A7580"/>
    <w:lvl w:ilvl="0" w:tplc="14090001">
      <w:start w:val="1"/>
      <w:numFmt w:val="bullet"/>
      <w:lvlText w:val=""/>
      <w:lvlJc w:val="left"/>
      <w:pPr>
        <w:ind w:left="720" w:hanging="360"/>
      </w:pPr>
      <w:rPr>
        <w:rFonts w:ascii="Symbol" w:hAnsi="Symbol" w:hint="default"/>
        <w:b w:val="0"/>
        <w:color w:val="auto"/>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1EE447C4"/>
    <w:multiLevelType w:val="hybridMultilevel"/>
    <w:tmpl w:val="642EA880"/>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
    <w:nsid w:val="35EE3137"/>
    <w:multiLevelType w:val="hybridMultilevel"/>
    <w:tmpl w:val="B0122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460AE3"/>
    <w:multiLevelType w:val="multilevel"/>
    <w:tmpl w:val="91D8A4CE"/>
    <w:lvl w:ilvl="0">
      <w:start w:val="1"/>
      <w:numFmt w:val="bullet"/>
      <w:lvlText w:val="●"/>
      <w:lvlJc w:val="left"/>
      <w:pPr>
        <w:ind w:left="720" w:firstLine="360"/>
      </w:pPr>
      <w:rPr>
        <w:rFonts w:ascii="Cambria" w:eastAsia="Cambria" w:hAnsi="Cambria" w:cs="Cambria"/>
        <w:b w:val="0"/>
        <w:i w:val="0"/>
        <w:smallCaps w:val="0"/>
        <w:strike w:val="0"/>
        <w:color w:val="000000"/>
        <w:sz w:val="22"/>
        <w:u w:val="none"/>
        <w:vertAlign w:val="baseline"/>
      </w:rPr>
    </w:lvl>
    <w:lvl w:ilvl="1">
      <w:start w:val="1"/>
      <w:numFmt w:val="bullet"/>
      <w:lvlText w:val="○"/>
      <w:lvlJc w:val="left"/>
      <w:pPr>
        <w:ind w:left="1440" w:firstLine="1080"/>
      </w:pPr>
      <w:rPr>
        <w:rFonts w:ascii="Cambria" w:eastAsia="Cambria" w:hAnsi="Cambria" w:cs="Cambria"/>
        <w:b w:val="0"/>
        <w:i w:val="0"/>
        <w:smallCaps w:val="0"/>
        <w:strike w:val="0"/>
        <w:color w:val="000000"/>
        <w:sz w:val="22"/>
        <w:u w:val="none"/>
        <w:vertAlign w:val="baseline"/>
      </w:rPr>
    </w:lvl>
    <w:lvl w:ilvl="2">
      <w:start w:val="1"/>
      <w:numFmt w:val="bullet"/>
      <w:lvlText w:val="■"/>
      <w:lvlJc w:val="left"/>
      <w:pPr>
        <w:ind w:left="2160" w:firstLine="1800"/>
      </w:pPr>
      <w:rPr>
        <w:rFonts w:ascii="Cambria" w:eastAsia="Cambria" w:hAnsi="Cambria" w:cs="Cambria"/>
        <w:b w:val="0"/>
        <w:i w:val="0"/>
        <w:smallCaps w:val="0"/>
        <w:strike w:val="0"/>
        <w:color w:val="000000"/>
        <w:sz w:val="22"/>
        <w:u w:val="none"/>
        <w:vertAlign w:val="baseline"/>
      </w:rPr>
    </w:lvl>
    <w:lvl w:ilvl="3">
      <w:start w:val="1"/>
      <w:numFmt w:val="bullet"/>
      <w:lvlText w:val="●"/>
      <w:lvlJc w:val="left"/>
      <w:pPr>
        <w:ind w:left="2880" w:firstLine="2520"/>
      </w:pPr>
      <w:rPr>
        <w:rFonts w:ascii="Cambria" w:eastAsia="Cambria" w:hAnsi="Cambria" w:cs="Cambria"/>
        <w:b w:val="0"/>
        <w:i w:val="0"/>
        <w:smallCaps w:val="0"/>
        <w:strike w:val="0"/>
        <w:color w:val="000000"/>
        <w:sz w:val="22"/>
        <w:u w:val="none"/>
        <w:vertAlign w:val="baseline"/>
      </w:rPr>
    </w:lvl>
    <w:lvl w:ilvl="4">
      <w:start w:val="1"/>
      <w:numFmt w:val="bullet"/>
      <w:lvlText w:val="○"/>
      <w:lvlJc w:val="left"/>
      <w:pPr>
        <w:ind w:left="3600" w:firstLine="3240"/>
      </w:pPr>
      <w:rPr>
        <w:rFonts w:ascii="Cambria" w:eastAsia="Cambria" w:hAnsi="Cambria" w:cs="Cambria"/>
        <w:b w:val="0"/>
        <w:i w:val="0"/>
        <w:smallCaps w:val="0"/>
        <w:strike w:val="0"/>
        <w:color w:val="000000"/>
        <w:sz w:val="22"/>
        <w:u w:val="none"/>
        <w:vertAlign w:val="baseline"/>
      </w:rPr>
    </w:lvl>
    <w:lvl w:ilvl="5">
      <w:start w:val="1"/>
      <w:numFmt w:val="bullet"/>
      <w:lvlText w:val="■"/>
      <w:lvlJc w:val="left"/>
      <w:pPr>
        <w:ind w:left="4320" w:firstLine="3960"/>
      </w:pPr>
      <w:rPr>
        <w:rFonts w:ascii="Cambria" w:eastAsia="Cambria" w:hAnsi="Cambria" w:cs="Cambria"/>
        <w:b w:val="0"/>
        <w:i w:val="0"/>
        <w:smallCaps w:val="0"/>
        <w:strike w:val="0"/>
        <w:color w:val="000000"/>
        <w:sz w:val="22"/>
        <w:u w:val="none"/>
        <w:vertAlign w:val="baseline"/>
      </w:rPr>
    </w:lvl>
    <w:lvl w:ilvl="6">
      <w:start w:val="1"/>
      <w:numFmt w:val="bullet"/>
      <w:lvlText w:val="●"/>
      <w:lvlJc w:val="left"/>
      <w:pPr>
        <w:ind w:left="5040" w:firstLine="4680"/>
      </w:pPr>
      <w:rPr>
        <w:rFonts w:ascii="Cambria" w:eastAsia="Cambria" w:hAnsi="Cambria" w:cs="Cambria"/>
        <w:b w:val="0"/>
        <w:i w:val="0"/>
        <w:smallCaps w:val="0"/>
        <w:strike w:val="0"/>
        <w:color w:val="000000"/>
        <w:sz w:val="22"/>
        <w:u w:val="none"/>
        <w:vertAlign w:val="baseline"/>
      </w:rPr>
    </w:lvl>
    <w:lvl w:ilvl="7">
      <w:start w:val="1"/>
      <w:numFmt w:val="bullet"/>
      <w:lvlText w:val="○"/>
      <w:lvlJc w:val="left"/>
      <w:pPr>
        <w:ind w:left="5760" w:firstLine="5400"/>
      </w:pPr>
      <w:rPr>
        <w:rFonts w:ascii="Cambria" w:eastAsia="Cambria" w:hAnsi="Cambria" w:cs="Cambria"/>
        <w:b w:val="0"/>
        <w:i w:val="0"/>
        <w:smallCaps w:val="0"/>
        <w:strike w:val="0"/>
        <w:color w:val="000000"/>
        <w:sz w:val="22"/>
        <w:u w:val="none"/>
        <w:vertAlign w:val="baseline"/>
      </w:rPr>
    </w:lvl>
    <w:lvl w:ilvl="8">
      <w:start w:val="1"/>
      <w:numFmt w:val="bullet"/>
      <w:lvlText w:val="■"/>
      <w:lvlJc w:val="left"/>
      <w:pPr>
        <w:ind w:left="6480" w:firstLine="6120"/>
      </w:pPr>
      <w:rPr>
        <w:rFonts w:ascii="Cambria" w:eastAsia="Cambria" w:hAnsi="Cambria" w:cs="Cambria"/>
        <w:b w:val="0"/>
        <w:i w:val="0"/>
        <w:smallCaps w:val="0"/>
        <w:strike w:val="0"/>
        <w:color w:val="000000"/>
        <w:sz w:val="22"/>
        <w:u w:val="none"/>
        <w:vertAlign w:val="baseline"/>
      </w:rPr>
    </w:lvl>
  </w:abstractNum>
  <w:abstractNum w:abstractNumId="5">
    <w:nsid w:val="53FF2F52"/>
    <w:multiLevelType w:val="multilevel"/>
    <w:tmpl w:val="2F2AD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624F48"/>
    <w:multiLevelType w:val="hybridMultilevel"/>
    <w:tmpl w:val="AC12AA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655947"/>
    <w:multiLevelType w:val="hybridMultilevel"/>
    <w:tmpl w:val="65364D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4"/>
  </w:num>
  <w:num w:numId="5">
    <w:abstractNumId w:val="0"/>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A77"/>
    <w:rsid w:val="001B7A77"/>
    <w:rsid w:val="002234BB"/>
    <w:rsid w:val="00385523"/>
    <w:rsid w:val="006D0C7D"/>
    <w:rsid w:val="009D636E"/>
    <w:rsid w:val="00A12233"/>
    <w:rsid w:val="00FC1537"/>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4FCC5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A77"/>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B7A77"/>
    <w:pPr>
      <w:spacing w:line="276" w:lineRule="auto"/>
      <w:ind w:left="720"/>
      <w:contextualSpacing/>
    </w:pPr>
    <w:rPr>
      <w:rFonts w:eastAsia="Arial" w:cs="Arial"/>
      <w:color w:val="000000"/>
      <w:sz w:val="22"/>
      <w:lang w:eastAsia="en-NZ"/>
    </w:rPr>
  </w:style>
  <w:style w:type="character" w:customStyle="1" w:styleId="A1">
    <w:name w:val="A1"/>
    <w:uiPriority w:val="99"/>
    <w:rsid w:val="001B7A77"/>
    <w:rPr>
      <w:rFonts w:ascii="HelveticaNeueLT Pro 97 BlkCn" w:hAnsi="HelveticaNeueLT Pro 97 BlkCn" w:cs="HelveticaNeueLT Pro 97 BlkCn"/>
      <w:color w:val="000000"/>
      <w:sz w:val="20"/>
      <w:szCs w:val="20"/>
    </w:rPr>
  </w:style>
  <w:style w:type="paragraph" w:styleId="EndnoteText">
    <w:name w:val="endnote text"/>
    <w:basedOn w:val="Normal"/>
    <w:link w:val="EndnoteTextChar"/>
    <w:uiPriority w:val="99"/>
    <w:semiHidden/>
    <w:unhideWhenUsed/>
    <w:rsid w:val="001B7A77"/>
    <w:rPr>
      <w:rFonts w:eastAsia="Arial" w:cs="Arial"/>
      <w:color w:val="000000"/>
      <w:sz w:val="20"/>
      <w:szCs w:val="20"/>
      <w:lang w:eastAsia="en-NZ"/>
    </w:rPr>
  </w:style>
  <w:style w:type="character" w:customStyle="1" w:styleId="EndnoteTextChar">
    <w:name w:val="Endnote Text Char"/>
    <w:basedOn w:val="DefaultParagraphFont"/>
    <w:link w:val="EndnoteText"/>
    <w:uiPriority w:val="99"/>
    <w:semiHidden/>
    <w:rsid w:val="001B7A77"/>
    <w:rPr>
      <w:rFonts w:ascii="Arial" w:eastAsia="Arial" w:hAnsi="Arial" w:cs="Arial"/>
      <w:color w:val="000000"/>
      <w:sz w:val="20"/>
      <w:szCs w:val="20"/>
      <w:lang w:eastAsia="en-NZ"/>
    </w:rPr>
  </w:style>
  <w:style w:type="character" w:styleId="EndnoteReference">
    <w:name w:val="endnote reference"/>
    <w:basedOn w:val="DefaultParagraphFont"/>
    <w:uiPriority w:val="99"/>
    <w:semiHidden/>
    <w:unhideWhenUsed/>
    <w:rsid w:val="001B7A77"/>
    <w:rPr>
      <w:vertAlign w:val="superscript"/>
    </w:rPr>
  </w:style>
  <w:style w:type="paragraph" w:styleId="Header">
    <w:name w:val="header"/>
    <w:basedOn w:val="Normal"/>
    <w:link w:val="HeaderChar"/>
    <w:uiPriority w:val="99"/>
    <w:unhideWhenUsed/>
    <w:rsid w:val="001B7A77"/>
    <w:pPr>
      <w:tabs>
        <w:tab w:val="center" w:pos="4513"/>
        <w:tab w:val="right" w:pos="9026"/>
      </w:tabs>
    </w:pPr>
  </w:style>
  <w:style w:type="character" w:customStyle="1" w:styleId="HeaderChar">
    <w:name w:val="Header Char"/>
    <w:basedOn w:val="DefaultParagraphFont"/>
    <w:link w:val="Header"/>
    <w:uiPriority w:val="99"/>
    <w:rsid w:val="001B7A77"/>
    <w:rPr>
      <w:rFonts w:ascii="Arial" w:hAnsi="Arial"/>
      <w:sz w:val="24"/>
    </w:rPr>
  </w:style>
  <w:style w:type="paragraph" w:styleId="Footer">
    <w:name w:val="footer"/>
    <w:basedOn w:val="Normal"/>
    <w:link w:val="FooterChar"/>
    <w:uiPriority w:val="99"/>
    <w:unhideWhenUsed/>
    <w:rsid w:val="001B7A77"/>
    <w:pPr>
      <w:tabs>
        <w:tab w:val="center" w:pos="4513"/>
        <w:tab w:val="right" w:pos="9026"/>
      </w:tabs>
    </w:pPr>
  </w:style>
  <w:style w:type="character" w:customStyle="1" w:styleId="FooterChar">
    <w:name w:val="Footer Char"/>
    <w:basedOn w:val="DefaultParagraphFont"/>
    <w:link w:val="Footer"/>
    <w:uiPriority w:val="99"/>
    <w:rsid w:val="001B7A77"/>
    <w:rPr>
      <w:rFonts w:ascii="Arial" w:hAnsi="Arial"/>
      <w:sz w:val="24"/>
    </w:rPr>
  </w:style>
  <w:style w:type="paragraph" w:customStyle="1" w:styleId="Pa4">
    <w:name w:val="Pa4"/>
    <w:basedOn w:val="Normal"/>
    <w:next w:val="Normal"/>
    <w:uiPriority w:val="99"/>
    <w:rsid w:val="001B7A77"/>
    <w:pPr>
      <w:autoSpaceDE w:val="0"/>
      <w:autoSpaceDN w:val="0"/>
      <w:adjustRightInd w:val="0"/>
      <w:spacing w:line="201" w:lineRule="atLeast"/>
    </w:pPr>
    <w:rPr>
      <w:rFonts w:ascii="HelveticaNeueLT Pro 57 Cn" w:hAnsi="HelveticaNeueLT Pro 57 Cn"/>
      <w:szCs w:val="24"/>
    </w:rPr>
  </w:style>
  <w:style w:type="paragraph" w:styleId="BalloonText">
    <w:name w:val="Balloon Text"/>
    <w:basedOn w:val="Normal"/>
    <w:link w:val="BalloonTextChar"/>
    <w:uiPriority w:val="99"/>
    <w:semiHidden/>
    <w:unhideWhenUsed/>
    <w:rsid w:val="001B7A77"/>
    <w:rPr>
      <w:rFonts w:ascii="Tahoma" w:hAnsi="Tahoma" w:cs="Tahoma"/>
      <w:sz w:val="16"/>
      <w:szCs w:val="16"/>
    </w:rPr>
  </w:style>
  <w:style w:type="character" w:customStyle="1" w:styleId="BalloonTextChar">
    <w:name w:val="Balloon Text Char"/>
    <w:basedOn w:val="DefaultParagraphFont"/>
    <w:link w:val="BalloonText"/>
    <w:uiPriority w:val="99"/>
    <w:semiHidden/>
    <w:rsid w:val="001B7A77"/>
    <w:rPr>
      <w:rFonts w:ascii="Tahoma" w:hAnsi="Tahoma" w:cs="Tahoma"/>
      <w:sz w:val="16"/>
      <w:szCs w:val="16"/>
    </w:rPr>
  </w:style>
  <w:style w:type="character" w:styleId="Hyperlink">
    <w:name w:val="Hyperlink"/>
    <w:basedOn w:val="DefaultParagraphFont"/>
    <w:uiPriority w:val="99"/>
    <w:unhideWhenUsed/>
    <w:rsid w:val="00385523"/>
    <w:rPr>
      <w:strike w:val="0"/>
      <w:dstrike w:val="0"/>
      <w:color w:val="0066CC"/>
      <w:u w:val="none"/>
      <w:effect w:val="none"/>
    </w:rPr>
  </w:style>
  <w:style w:type="paragraph" w:styleId="NormalWeb">
    <w:name w:val="Normal (Web)"/>
    <w:basedOn w:val="Normal"/>
    <w:uiPriority w:val="99"/>
    <w:semiHidden/>
    <w:unhideWhenUsed/>
    <w:rsid w:val="00385523"/>
    <w:pPr>
      <w:spacing w:after="308" w:line="411" w:lineRule="atLeast"/>
    </w:pPr>
    <w:rPr>
      <w:rFonts w:ascii="Times New Roman" w:eastAsia="Times New Roman" w:hAnsi="Times New Roman" w:cs="Times New Roman"/>
      <w:sz w:val="34"/>
      <w:szCs w:val="34"/>
      <w:lang w:eastAsia="en-NZ"/>
    </w:rPr>
  </w:style>
  <w:style w:type="paragraph" w:styleId="NoSpacing">
    <w:name w:val="No Spacing"/>
    <w:uiPriority w:val="1"/>
    <w:qFormat/>
    <w:rsid w:val="00385523"/>
    <w:pPr>
      <w:spacing w:after="0" w:line="240" w:lineRule="auto"/>
    </w:pPr>
    <w:rPr>
      <w:rFonts w:ascii="Arial" w:hAnsi="Arial"/>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A77"/>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B7A77"/>
    <w:pPr>
      <w:spacing w:line="276" w:lineRule="auto"/>
      <w:ind w:left="720"/>
      <w:contextualSpacing/>
    </w:pPr>
    <w:rPr>
      <w:rFonts w:eastAsia="Arial" w:cs="Arial"/>
      <w:color w:val="000000"/>
      <w:sz w:val="22"/>
      <w:lang w:eastAsia="en-NZ"/>
    </w:rPr>
  </w:style>
  <w:style w:type="character" w:customStyle="1" w:styleId="A1">
    <w:name w:val="A1"/>
    <w:uiPriority w:val="99"/>
    <w:rsid w:val="001B7A77"/>
    <w:rPr>
      <w:rFonts w:ascii="HelveticaNeueLT Pro 97 BlkCn" w:hAnsi="HelveticaNeueLT Pro 97 BlkCn" w:cs="HelveticaNeueLT Pro 97 BlkCn"/>
      <w:color w:val="000000"/>
      <w:sz w:val="20"/>
      <w:szCs w:val="20"/>
    </w:rPr>
  </w:style>
  <w:style w:type="paragraph" w:styleId="EndnoteText">
    <w:name w:val="endnote text"/>
    <w:basedOn w:val="Normal"/>
    <w:link w:val="EndnoteTextChar"/>
    <w:uiPriority w:val="99"/>
    <w:semiHidden/>
    <w:unhideWhenUsed/>
    <w:rsid w:val="001B7A77"/>
    <w:rPr>
      <w:rFonts w:eastAsia="Arial" w:cs="Arial"/>
      <w:color w:val="000000"/>
      <w:sz w:val="20"/>
      <w:szCs w:val="20"/>
      <w:lang w:eastAsia="en-NZ"/>
    </w:rPr>
  </w:style>
  <w:style w:type="character" w:customStyle="1" w:styleId="EndnoteTextChar">
    <w:name w:val="Endnote Text Char"/>
    <w:basedOn w:val="DefaultParagraphFont"/>
    <w:link w:val="EndnoteText"/>
    <w:uiPriority w:val="99"/>
    <w:semiHidden/>
    <w:rsid w:val="001B7A77"/>
    <w:rPr>
      <w:rFonts w:ascii="Arial" w:eastAsia="Arial" w:hAnsi="Arial" w:cs="Arial"/>
      <w:color w:val="000000"/>
      <w:sz w:val="20"/>
      <w:szCs w:val="20"/>
      <w:lang w:eastAsia="en-NZ"/>
    </w:rPr>
  </w:style>
  <w:style w:type="character" w:styleId="EndnoteReference">
    <w:name w:val="endnote reference"/>
    <w:basedOn w:val="DefaultParagraphFont"/>
    <w:uiPriority w:val="99"/>
    <w:semiHidden/>
    <w:unhideWhenUsed/>
    <w:rsid w:val="001B7A77"/>
    <w:rPr>
      <w:vertAlign w:val="superscript"/>
    </w:rPr>
  </w:style>
  <w:style w:type="paragraph" w:styleId="Header">
    <w:name w:val="header"/>
    <w:basedOn w:val="Normal"/>
    <w:link w:val="HeaderChar"/>
    <w:uiPriority w:val="99"/>
    <w:unhideWhenUsed/>
    <w:rsid w:val="001B7A77"/>
    <w:pPr>
      <w:tabs>
        <w:tab w:val="center" w:pos="4513"/>
        <w:tab w:val="right" w:pos="9026"/>
      </w:tabs>
    </w:pPr>
  </w:style>
  <w:style w:type="character" w:customStyle="1" w:styleId="HeaderChar">
    <w:name w:val="Header Char"/>
    <w:basedOn w:val="DefaultParagraphFont"/>
    <w:link w:val="Header"/>
    <w:uiPriority w:val="99"/>
    <w:rsid w:val="001B7A77"/>
    <w:rPr>
      <w:rFonts w:ascii="Arial" w:hAnsi="Arial"/>
      <w:sz w:val="24"/>
    </w:rPr>
  </w:style>
  <w:style w:type="paragraph" w:styleId="Footer">
    <w:name w:val="footer"/>
    <w:basedOn w:val="Normal"/>
    <w:link w:val="FooterChar"/>
    <w:uiPriority w:val="99"/>
    <w:unhideWhenUsed/>
    <w:rsid w:val="001B7A77"/>
    <w:pPr>
      <w:tabs>
        <w:tab w:val="center" w:pos="4513"/>
        <w:tab w:val="right" w:pos="9026"/>
      </w:tabs>
    </w:pPr>
  </w:style>
  <w:style w:type="character" w:customStyle="1" w:styleId="FooterChar">
    <w:name w:val="Footer Char"/>
    <w:basedOn w:val="DefaultParagraphFont"/>
    <w:link w:val="Footer"/>
    <w:uiPriority w:val="99"/>
    <w:rsid w:val="001B7A77"/>
    <w:rPr>
      <w:rFonts w:ascii="Arial" w:hAnsi="Arial"/>
      <w:sz w:val="24"/>
    </w:rPr>
  </w:style>
  <w:style w:type="paragraph" w:customStyle="1" w:styleId="Pa4">
    <w:name w:val="Pa4"/>
    <w:basedOn w:val="Normal"/>
    <w:next w:val="Normal"/>
    <w:uiPriority w:val="99"/>
    <w:rsid w:val="001B7A77"/>
    <w:pPr>
      <w:autoSpaceDE w:val="0"/>
      <w:autoSpaceDN w:val="0"/>
      <w:adjustRightInd w:val="0"/>
      <w:spacing w:line="201" w:lineRule="atLeast"/>
    </w:pPr>
    <w:rPr>
      <w:rFonts w:ascii="HelveticaNeueLT Pro 57 Cn" w:hAnsi="HelveticaNeueLT Pro 57 Cn"/>
      <w:szCs w:val="24"/>
    </w:rPr>
  </w:style>
  <w:style w:type="paragraph" w:styleId="BalloonText">
    <w:name w:val="Balloon Text"/>
    <w:basedOn w:val="Normal"/>
    <w:link w:val="BalloonTextChar"/>
    <w:uiPriority w:val="99"/>
    <w:semiHidden/>
    <w:unhideWhenUsed/>
    <w:rsid w:val="001B7A77"/>
    <w:rPr>
      <w:rFonts w:ascii="Tahoma" w:hAnsi="Tahoma" w:cs="Tahoma"/>
      <w:sz w:val="16"/>
      <w:szCs w:val="16"/>
    </w:rPr>
  </w:style>
  <w:style w:type="character" w:customStyle="1" w:styleId="BalloonTextChar">
    <w:name w:val="Balloon Text Char"/>
    <w:basedOn w:val="DefaultParagraphFont"/>
    <w:link w:val="BalloonText"/>
    <w:uiPriority w:val="99"/>
    <w:semiHidden/>
    <w:rsid w:val="001B7A77"/>
    <w:rPr>
      <w:rFonts w:ascii="Tahoma" w:hAnsi="Tahoma" w:cs="Tahoma"/>
      <w:sz w:val="16"/>
      <w:szCs w:val="16"/>
    </w:rPr>
  </w:style>
  <w:style w:type="character" w:styleId="Hyperlink">
    <w:name w:val="Hyperlink"/>
    <w:basedOn w:val="DefaultParagraphFont"/>
    <w:uiPriority w:val="99"/>
    <w:unhideWhenUsed/>
    <w:rsid w:val="00385523"/>
    <w:rPr>
      <w:strike w:val="0"/>
      <w:dstrike w:val="0"/>
      <w:color w:val="0066CC"/>
      <w:u w:val="none"/>
      <w:effect w:val="none"/>
    </w:rPr>
  </w:style>
  <w:style w:type="paragraph" w:styleId="NormalWeb">
    <w:name w:val="Normal (Web)"/>
    <w:basedOn w:val="Normal"/>
    <w:uiPriority w:val="99"/>
    <w:semiHidden/>
    <w:unhideWhenUsed/>
    <w:rsid w:val="00385523"/>
    <w:pPr>
      <w:spacing w:after="308" w:line="411" w:lineRule="atLeast"/>
    </w:pPr>
    <w:rPr>
      <w:rFonts w:ascii="Times New Roman" w:eastAsia="Times New Roman" w:hAnsi="Times New Roman" w:cs="Times New Roman"/>
      <w:sz w:val="34"/>
      <w:szCs w:val="34"/>
      <w:lang w:eastAsia="en-NZ"/>
    </w:rPr>
  </w:style>
  <w:style w:type="paragraph" w:styleId="NoSpacing">
    <w:name w:val="No Spacing"/>
    <w:uiPriority w:val="1"/>
    <w:qFormat/>
    <w:rsid w:val="00385523"/>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793772">
      <w:bodyDiv w:val="1"/>
      <w:marLeft w:val="0"/>
      <w:marRight w:val="0"/>
      <w:marTop w:val="0"/>
      <w:marBottom w:val="0"/>
      <w:divBdr>
        <w:top w:val="none" w:sz="0" w:space="0" w:color="auto"/>
        <w:left w:val="none" w:sz="0" w:space="0" w:color="auto"/>
        <w:bottom w:val="none" w:sz="0" w:space="0" w:color="auto"/>
        <w:right w:val="none" w:sz="0" w:space="0" w:color="auto"/>
      </w:divBdr>
      <w:divsChild>
        <w:div w:id="1963418292">
          <w:marLeft w:val="0"/>
          <w:marRight w:val="0"/>
          <w:marTop w:val="0"/>
          <w:marBottom w:val="0"/>
          <w:divBdr>
            <w:top w:val="none" w:sz="0" w:space="0" w:color="auto"/>
            <w:left w:val="none" w:sz="0" w:space="0" w:color="auto"/>
            <w:bottom w:val="none" w:sz="0" w:space="0" w:color="auto"/>
            <w:right w:val="none" w:sz="0" w:space="0" w:color="auto"/>
          </w:divBdr>
          <w:divsChild>
            <w:div w:id="652831187">
              <w:marLeft w:val="0"/>
              <w:marRight w:val="0"/>
              <w:marTop w:val="0"/>
              <w:marBottom w:val="0"/>
              <w:divBdr>
                <w:top w:val="none" w:sz="0" w:space="0" w:color="auto"/>
                <w:left w:val="none" w:sz="0" w:space="0" w:color="auto"/>
                <w:bottom w:val="none" w:sz="0" w:space="0" w:color="auto"/>
                <w:right w:val="none" w:sz="0" w:space="0" w:color="auto"/>
              </w:divBdr>
              <w:divsChild>
                <w:div w:id="1703936395">
                  <w:marLeft w:val="0"/>
                  <w:marRight w:val="0"/>
                  <w:marTop w:val="0"/>
                  <w:marBottom w:val="0"/>
                  <w:divBdr>
                    <w:top w:val="none" w:sz="0" w:space="0" w:color="auto"/>
                    <w:left w:val="none" w:sz="0" w:space="0" w:color="auto"/>
                    <w:bottom w:val="none" w:sz="0" w:space="0" w:color="auto"/>
                    <w:right w:val="none" w:sz="0" w:space="0" w:color="auto"/>
                  </w:divBdr>
                  <w:divsChild>
                    <w:div w:id="661348271">
                      <w:marLeft w:val="0"/>
                      <w:marRight w:val="0"/>
                      <w:marTop w:val="0"/>
                      <w:marBottom w:val="0"/>
                      <w:divBdr>
                        <w:top w:val="none" w:sz="0" w:space="0" w:color="auto"/>
                        <w:left w:val="none" w:sz="0" w:space="0" w:color="auto"/>
                        <w:bottom w:val="none" w:sz="0" w:space="0" w:color="auto"/>
                        <w:right w:val="none" w:sz="0" w:space="0" w:color="auto"/>
                      </w:divBdr>
                      <w:divsChild>
                        <w:div w:id="1735006291">
                          <w:marLeft w:val="0"/>
                          <w:marRight w:val="0"/>
                          <w:marTop w:val="0"/>
                          <w:marBottom w:val="0"/>
                          <w:divBdr>
                            <w:top w:val="none" w:sz="0" w:space="0" w:color="auto"/>
                            <w:left w:val="none" w:sz="0" w:space="0" w:color="auto"/>
                            <w:bottom w:val="none" w:sz="0" w:space="0" w:color="auto"/>
                            <w:right w:val="none" w:sz="0" w:space="0" w:color="auto"/>
                          </w:divBdr>
                          <w:divsChild>
                            <w:div w:id="737017992">
                              <w:marLeft w:val="0"/>
                              <w:marRight w:val="0"/>
                              <w:marTop w:val="0"/>
                              <w:marBottom w:val="0"/>
                              <w:divBdr>
                                <w:top w:val="none" w:sz="0" w:space="0" w:color="auto"/>
                                <w:left w:val="none" w:sz="0" w:space="0" w:color="auto"/>
                                <w:bottom w:val="none" w:sz="0" w:space="0" w:color="auto"/>
                                <w:right w:val="none" w:sz="0" w:space="0" w:color="auto"/>
                              </w:divBdr>
                              <w:divsChild>
                                <w:div w:id="1299728473">
                                  <w:marLeft w:val="0"/>
                                  <w:marRight w:val="0"/>
                                  <w:marTop w:val="0"/>
                                  <w:marBottom w:val="0"/>
                                  <w:divBdr>
                                    <w:top w:val="none" w:sz="0" w:space="0" w:color="auto"/>
                                    <w:left w:val="none" w:sz="0" w:space="0" w:color="auto"/>
                                    <w:bottom w:val="none" w:sz="0" w:space="0" w:color="auto"/>
                                    <w:right w:val="none" w:sz="0" w:space="0" w:color="auto"/>
                                  </w:divBdr>
                                  <w:divsChild>
                                    <w:div w:id="136219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betsan@publicquestions.org.nz" TargetMode="External"/><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952</Words>
  <Characters>5433</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Betsan Martin</dc:creator>
  <cp:lastModifiedBy>Betsan Martin</cp:lastModifiedBy>
  <cp:revision>3</cp:revision>
  <cp:lastPrinted>2014-02-25T21:31:00Z</cp:lastPrinted>
  <dcterms:created xsi:type="dcterms:W3CDTF">2014-03-10T21:43:00Z</dcterms:created>
  <dcterms:modified xsi:type="dcterms:W3CDTF">2014-03-11T05:41:00Z</dcterms:modified>
</cp:coreProperties>
</file>