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075C" w14:textId="5124F3A1" w:rsidR="00FF12CD" w:rsidRPr="003F29BD" w:rsidRDefault="00FF12CD" w:rsidP="00FF12CD">
      <w:pPr>
        <w:pStyle w:val="Heading1"/>
        <w:pBdr>
          <w:top w:val="double" w:sz="32" w:space="1" w:color="000000"/>
          <w:left w:val="double" w:sz="32" w:space="4" w:color="000000"/>
          <w:bottom w:val="double" w:sz="32" w:space="0" w:color="000000"/>
          <w:right w:val="double" w:sz="32" w:space="4" w:color="000000"/>
        </w:pBdr>
        <w:rPr>
          <w:b/>
          <w:bCs/>
          <w:u w:val="single"/>
        </w:rPr>
      </w:pPr>
      <w:r>
        <w:rPr>
          <w:noProof/>
          <w:lang w:eastAsia="en-NZ"/>
        </w:rPr>
        <w:drawing>
          <wp:anchor distT="0" distB="0" distL="114300" distR="114300" simplePos="0" relativeHeight="251661312" behindDoc="1" locked="0" layoutInCell="1" allowOverlap="1" wp14:anchorId="21F0D771" wp14:editId="4DA7AC1E">
            <wp:simplePos x="0" y="0"/>
            <wp:positionH relativeFrom="column">
              <wp:posOffset>41505</wp:posOffset>
            </wp:positionH>
            <wp:positionV relativeFrom="page">
              <wp:posOffset>1373603</wp:posOffset>
            </wp:positionV>
            <wp:extent cx="1072515" cy="1049655"/>
            <wp:effectExtent l="0" t="0" r="0" b="0"/>
            <wp:wrapNone/>
            <wp:docPr id="4" name="Picture 1" descr="A white dove in a circ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white dove in a circle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A0C66F9" wp14:editId="64955FE2">
                <wp:simplePos x="0" y="0"/>
                <wp:positionH relativeFrom="column">
                  <wp:posOffset>1119645</wp:posOffset>
                </wp:positionH>
                <wp:positionV relativeFrom="paragraph">
                  <wp:posOffset>397782</wp:posOffset>
                </wp:positionV>
                <wp:extent cx="4557395" cy="1050925"/>
                <wp:effectExtent l="0" t="0" r="0" b="0"/>
                <wp:wrapNone/>
                <wp:docPr id="1017692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57395" cy="1050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73EC9" w14:textId="77777777" w:rsidR="00FF12CD" w:rsidRPr="005D4A4B" w:rsidRDefault="00FF12CD" w:rsidP="00FF12CD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</w:tabs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D4A4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Methodist Church of New Zealand</w:t>
                            </w:r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3C804FE1" w14:textId="77777777" w:rsidR="00FF12CD" w:rsidRPr="005D4A4B" w:rsidRDefault="00FF12CD" w:rsidP="00FF12CD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32"/>
                              </w:tabs>
                              <w:ind w:left="0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Te</w:t>
                            </w:r>
                            <w:proofErr w:type="spellEnd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Haahi</w:t>
                            </w:r>
                            <w:proofErr w:type="spellEnd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Weteriana</w:t>
                            </w:r>
                            <w:proofErr w:type="spellEnd"/>
                            <w:r w:rsidRPr="005D4A4B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 Aotearoa</w:t>
                            </w:r>
                          </w:p>
                          <w:p w14:paraId="218540AF" w14:textId="77777777" w:rsidR="00FF12CD" w:rsidRDefault="00FF12CD" w:rsidP="00FF12C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00F45A1" w14:textId="77777777" w:rsidR="00FF12CD" w:rsidRDefault="00FF12CD" w:rsidP="00FF12C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Development Grants Committee </w:t>
                            </w:r>
                          </w:p>
                          <w:p w14:paraId="34EEF2FA" w14:textId="77777777" w:rsidR="00FF12CD" w:rsidRDefault="00FF12CD" w:rsidP="00FF12C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E: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Arial" w:hAnsi="Arial"/>
                                </w:rPr>
                                <w:t>sonia.faulkner257@gmail.com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C66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8.15pt;margin-top:31.3pt;width:358.85pt;height:82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" stroked="f">
                <v:fill opacity="0"/>
                <v:path arrowok="t"/>
                <v:textbox inset="0,0,0,0">
                  <w:txbxContent>
                    <w:p w14:paraId="01873EC9" w14:textId="77777777" w:rsidR="00FF12CD" w:rsidRPr="005D4A4B" w:rsidRDefault="00FF12CD" w:rsidP="00FF12CD">
                      <w:pPr>
                        <w:pStyle w:val="Heading1"/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</w:tabs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5D4A4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Methodist Church of New Zealand</w:t>
                      </w:r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3C804FE1" w14:textId="77777777" w:rsidR="00FF12CD" w:rsidRPr="005D4A4B" w:rsidRDefault="00FF12CD" w:rsidP="00FF12CD">
                      <w:pPr>
                        <w:pStyle w:val="Heading1"/>
                        <w:numPr>
                          <w:ilvl w:val="0"/>
                          <w:numId w:val="1"/>
                        </w:numPr>
                        <w:tabs>
                          <w:tab w:val="clear" w:pos="432"/>
                        </w:tabs>
                        <w:ind w:left="0" w:firstLine="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Te</w:t>
                      </w:r>
                      <w:proofErr w:type="spellEnd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Haahi</w:t>
                      </w:r>
                      <w:proofErr w:type="spellEnd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Weteriana</w:t>
                      </w:r>
                      <w:proofErr w:type="spellEnd"/>
                      <w:r w:rsidRPr="005D4A4B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o Aotearoa</w:t>
                      </w:r>
                    </w:p>
                    <w:p w14:paraId="218540AF" w14:textId="77777777" w:rsidR="00FF12CD" w:rsidRDefault="00FF12CD" w:rsidP="00FF12C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00F45A1" w14:textId="77777777" w:rsidR="00FF12CD" w:rsidRDefault="00FF12CD" w:rsidP="00FF12C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Development Grants Committee </w:t>
                      </w:r>
                    </w:p>
                    <w:p w14:paraId="34EEF2FA" w14:textId="77777777" w:rsidR="00FF12CD" w:rsidRDefault="00FF12CD" w:rsidP="00FF12C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E: </w:t>
                      </w:r>
                      <w:hyperlink r:id="rId7" w:history="1">
                        <w:r>
                          <w:rPr>
                            <w:rStyle w:val="Hyperlink"/>
                            <w:rFonts w:ascii="Arial" w:hAnsi="Arial"/>
                          </w:rPr>
                          <w:t>sonia.faulkner257@gmail.com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60C4258" w14:textId="0AE21123" w:rsidR="00FF12CD" w:rsidRPr="003F29BD" w:rsidRDefault="00FF12CD" w:rsidP="00FF12CD">
      <w:pPr>
        <w:pStyle w:val="Heading1"/>
        <w:numPr>
          <w:ilvl w:val="0"/>
          <w:numId w:val="1"/>
        </w:numPr>
        <w:pBdr>
          <w:top w:val="double" w:sz="32" w:space="1" w:color="000000"/>
          <w:left w:val="double" w:sz="32" w:space="4" w:color="000000"/>
          <w:bottom w:val="double" w:sz="32" w:space="0" w:color="000000"/>
          <w:right w:val="double" w:sz="32" w:space="4" w:color="000000"/>
        </w:pBdr>
        <w:tabs>
          <w:tab w:val="clear" w:pos="432"/>
        </w:tabs>
        <w:ind w:left="0" w:firstLine="0"/>
        <w:jc w:val="center"/>
        <w:rPr>
          <w:b/>
          <w:bCs/>
          <w:u w:val="single"/>
        </w:rPr>
      </w:pPr>
      <w:r w:rsidRPr="00445020">
        <w:rPr>
          <w:noProof/>
          <w:color w:val="1F38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C1E5A" wp14:editId="4BC542FA">
                <wp:simplePos x="0" y="0"/>
                <wp:positionH relativeFrom="column">
                  <wp:posOffset>1501775</wp:posOffset>
                </wp:positionH>
                <wp:positionV relativeFrom="paragraph">
                  <wp:posOffset>204470</wp:posOffset>
                </wp:positionV>
                <wp:extent cx="4135755" cy="0"/>
                <wp:effectExtent l="0" t="12700" r="4445" b="0"/>
                <wp:wrapNone/>
                <wp:docPr id="14032365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35755" cy="0"/>
                        </a:xfrm>
                        <a:prstGeom prst="line">
                          <a:avLst/>
                        </a:prstGeom>
                        <a:noFill/>
                        <a:ln w="28448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F07B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5pt,16.1pt" to="443.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" strokecolor="#002060" strokeweight="2.24pt">
                <v:stroke joinstyle="miter"/>
                <o:lock v:ext="edit" shapetype="f"/>
              </v:line>
            </w:pict>
          </mc:Fallback>
        </mc:AlternateContent>
      </w:r>
    </w:p>
    <w:p w14:paraId="0F59EF6E" w14:textId="77777777" w:rsidR="00FF12CD" w:rsidRPr="003F29BD" w:rsidRDefault="00FF12CD" w:rsidP="00FF12CD">
      <w:pPr>
        <w:pBdr>
          <w:top w:val="double" w:sz="32" w:space="1" w:color="000000"/>
          <w:left w:val="double" w:sz="32" w:space="4" w:color="000000"/>
          <w:bottom w:val="double" w:sz="32" w:space="0" w:color="000000"/>
          <w:right w:val="double" w:sz="32" w:space="4" w:color="000000"/>
        </w:pBdr>
      </w:pPr>
      <w:r w:rsidRPr="003F29BD">
        <w:t xml:space="preserve">   </w:t>
      </w:r>
    </w:p>
    <w:p w14:paraId="0843110D" w14:textId="77777777" w:rsidR="00FF12CD" w:rsidRPr="003F29BD" w:rsidRDefault="00FF12CD" w:rsidP="00FF12CD">
      <w:pPr>
        <w:pStyle w:val="Heading1"/>
        <w:numPr>
          <w:ilvl w:val="0"/>
          <w:numId w:val="1"/>
        </w:numPr>
        <w:pBdr>
          <w:top w:val="double" w:sz="32" w:space="1" w:color="000000"/>
          <w:left w:val="double" w:sz="32" w:space="4" w:color="000000"/>
          <w:bottom w:val="double" w:sz="32" w:space="0" w:color="000000"/>
          <w:right w:val="double" w:sz="32" w:space="4" w:color="000000"/>
        </w:pBdr>
        <w:ind w:left="0" w:firstLine="0"/>
        <w:jc w:val="center"/>
      </w:pPr>
      <w:r w:rsidRPr="003F29BD">
        <w:t xml:space="preserve">   </w:t>
      </w:r>
    </w:p>
    <w:p w14:paraId="4C70CF7D" w14:textId="3E101DB9" w:rsidR="00FF12CD" w:rsidRPr="003F29BD" w:rsidRDefault="00FF12CD" w:rsidP="00FF12CD">
      <w:pPr>
        <w:pStyle w:val="Heading1"/>
        <w:numPr>
          <w:ilvl w:val="0"/>
          <w:numId w:val="1"/>
        </w:numPr>
        <w:pBdr>
          <w:top w:val="double" w:sz="32" w:space="1" w:color="000000"/>
          <w:left w:val="double" w:sz="32" w:space="4" w:color="000000"/>
          <w:bottom w:val="double" w:sz="32" w:space="0" w:color="000000"/>
          <w:right w:val="double" w:sz="32" w:space="4" w:color="000000"/>
        </w:pBdr>
        <w:tabs>
          <w:tab w:val="clear" w:pos="432"/>
        </w:tabs>
        <w:ind w:left="0" w:firstLine="0"/>
        <w:jc w:val="center"/>
        <w:rPr>
          <w:b/>
          <w:bCs/>
          <w:strike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</w:rPr>
        <w:t>PAC Media and Communications</w:t>
      </w:r>
    </w:p>
    <w:p w14:paraId="1ED4DF54" w14:textId="77777777" w:rsidR="00FF12CD" w:rsidRPr="003F29BD" w:rsidRDefault="00FF12CD" w:rsidP="00FF12CD">
      <w:pPr>
        <w:pStyle w:val="Heading1"/>
        <w:numPr>
          <w:ilvl w:val="0"/>
          <w:numId w:val="1"/>
        </w:numPr>
        <w:pBdr>
          <w:top w:val="double" w:sz="32" w:space="1" w:color="000000"/>
          <w:left w:val="double" w:sz="32" w:space="4" w:color="000000"/>
          <w:bottom w:val="double" w:sz="32" w:space="0" w:color="000000"/>
          <w:right w:val="double" w:sz="32" w:space="4" w:color="000000"/>
        </w:pBdr>
        <w:tabs>
          <w:tab w:val="clear" w:pos="432"/>
        </w:tabs>
        <w:ind w:left="0" w:firstLine="0"/>
        <w:rPr>
          <w:b/>
          <w:bCs/>
          <w:strike/>
          <w:sz w:val="24"/>
          <w:u w:val="single"/>
        </w:rPr>
      </w:pPr>
    </w:p>
    <w:p w14:paraId="3157A34E" w14:textId="7450D6B9" w:rsidR="00FF12CD" w:rsidRPr="003F29BD" w:rsidRDefault="00FF12CD" w:rsidP="00FF12CD">
      <w:pPr>
        <w:pStyle w:val="Heading1"/>
        <w:numPr>
          <w:ilvl w:val="0"/>
          <w:numId w:val="1"/>
        </w:numPr>
        <w:pBdr>
          <w:top w:val="double" w:sz="32" w:space="1" w:color="000000"/>
          <w:left w:val="double" w:sz="32" w:space="4" w:color="000000"/>
          <w:bottom w:val="double" w:sz="32" w:space="0" w:color="000000"/>
          <w:right w:val="double" w:sz="32" w:space="4" w:color="000000"/>
        </w:pBdr>
        <w:tabs>
          <w:tab w:val="clear" w:pos="432"/>
        </w:tabs>
        <w:ind w:left="0" w:firstLine="0"/>
        <w:jc w:val="center"/>
        <w:rPr>
          <w:rFonts w:ascii="Arial" w:hAnsi="Arial" w:cs="Arial"/>
          <w:b/>
        </w:rPr>
      </w:pPr>
      <w:r w:rsidRPr="003F29BD">
        <w:rPr>
          <w:rFonts w:ascii="Arial" w:hAnsi="Arial" w:cs="Arial"/>
          <w:b/>
        </w:rPr>
        <w:t>Criteria and Guidelines 202</w:t>
      </w:r>
      <w:r w:rsidR="00455389">
        <w:rPr>
          <w:rFonts w:ascii="Arial" w:hAnsi="Arial" w:cs="Arial"/>
          <w:b/>
        </w:rPr>
        <w:t>6</w:t>
      </w:r>
    </w:p>
    <w:p w14:paraId="0A20A89A" w14:textId="77777777" w:rsidR="00FF12CD" w:rsidRPr="003F29BD" w:rsidRDefault="00FF12CD" w:rsidP="00FF12CD">
      <w:pPr>
        <w:pStyle w:val="Heading1"/>
        <w:numPr>
          <w:ilvl w:val="0"/>
          <w:numId w:val="1"/>
        </w:numPr>
        <w:pBdr>
          <w:top w:val="double" w:sz="32" w:space="1" w:color="000000"/>
          <w:left w:val="double" w:sz="32" w:space="4" w:color="000000"/>
          <w:bottom w:val="double" w:sz="32" w:space="0" w:color="000000"/>
          <w:right w:val="double" w:sz="32" w:space="4" w:color="000000"/>
        </w:pBdr>
        <w:tabs>
          <w:tab w:val="clear" w:pos="432"/>
        </w:tabs>
        <w:ind w:left="0" w:firstLine="0"/>
        <w:rPr>
          <w:b/>
          <w:bCs/>
          <w:strike/>
          <w:sz w:val="24"/>
          <w:u w:val="single"/>
        </w:rPr>
      </w:pPr>
    </w:p>
    <w:p w14:paraId="47CF09E4" w14:textId="77777777" w:rsidR="00FF12CD" w:rsidRDefault="00FF12CD">
      <w:pPr>
        <w:rPr>
          <w:lang w:val="en-US"/>
        </w:rPr>
      </w:pPr>
    </w:p>
    <w:p w14:paraId="47BF8D4A" w14:textId="3B57D943" w:rsidR="00FF12CD" w:rsidRPr="001059D7" w:rsidRDefault="00FF12CD">
      <w:pPr>
        <w:rPr>
          <w:b/>
          <w:bCs/>
          <w:color w:val="000000" w:themeColor="text1"/>
          <w:lang w:val="en-US"/>
        </w:rPr>
      </w:pPr>
      <w:r w:rsidRPr="001059D7">
        <w:rPr>
          <w:b/>
          <w:bCs/>
          <w:color w:val="000000" w:themeColor="text1"/>
          <w:lang w:val="en-US"/>
        </w:rPr>
        <w:t>Introduction</w:t>
      </w:r>
    </w:p>
    <w:p w14:paraId="30FAFBF0" w14:textId="77777777" w:rsidR="00FF12CD" w:rsidRPr="001059D7" w:rsidRDefault="00FF12CD">
      <w:pPr>
        <w:rPr>
          <w:color w:val="000000" w:themeColor="text1"/>
          <w:lang w:val="en-US"/>
        </w:rPr>
      </w:pPr>
    </w:p>
    <w:p w14:paraId="3EACAF8B" w14:textId="485942D3" w:rsidR="00FF12CD" w:rsidRPr="001059D7" w:rsidRDefault="00FF12CD">
      <w:pPr>
        <w:rPr>
          <w:color w:val="000000" w:themeColor="text1"/>
          <w:lang w:val="en-US"/>
        </w:rPr>
      </w:pPr>
      <w:r w:rsidRPr="001059D7">
        <w:rPr>
          <w:rFonts w:cs="Arial"/>
          <w:color w:val="000000" w:themeColor="text1"/>
        </w:rPr>
        <w:t xml:space="preserve">PAC Media and Communications are funded by </w:t>
      </w:r>
      <w:proofErr w:type="spellStart"/>
      <w:r w:rsidRPr="001059D7">
        <w:rPr>
          <w:rFonts w:cs="Arial"/>
          <w:color w:val="000000" w:themeColor="text1"/>
        </w:rPr>
        <w:t>Te</w:t>
      </w:r>
      <w:proofErr w:type="spellEnd"/>
      <w:r w:rsidRPr="001059D7">
        <w:rPr>
          <w:rFonts w:cs="Arial"/>
          <w:color w:val="000000" w:themeColor="text1"/>
        </w:rPr>
        <w:t xml:space="preserve"> </w:t>
      </w:r>
      <w:proofErr w:type="spellStart"/>
      <w:r w:rsidRPr="001059D7">
        <w:rPr>
          <w:rFonts w:cs="Arial"/>
          <w:color w:val="000000" w:themeColor="text1"/>
        </w:rPr>
        <w:t>Hāhi</w:t>
      </w:r>
      <w:proofErr w:type="spellEnd"/>
      <w:r w:rsidRPr="001059D7">
        <w:rPr>
          <w:rFonts w:cs="Arial"/>
          <w:color w:val="000000" w:themeColor="text1"/>
        </w:rPr>
        <w:t xml:space="preserve"> </w:t>
      </w:r>
      <w:proofErr w:type="spellStart"/>
      <w:r w:rsidRPr="001059D7">
        <w:rPr>
          <w:rFonts w:cs="Arial"/>
          <w:color w:val="000000" w:themeColor="text1"/>
        </w:rPr>
        <w:t>Weteriana</w:t>
      </w:r>
      <w:proofErr w:type="spellEnd"/>
      <w:r w:rsidRPr="001059D7">
        <w:rPr>
          <w:rFonts w:cs="Arial"/>
          <w:color w:val="000000" w:themeColor="text1"/>
        </w:rPr>
        <w:t xml:space="preserve"> o Aotearoa, the Methodist Church of New Zealand. The fund is a </w:t>
      </w:r>
      <w:r w:rsidR="00510D2E">
        <w:rPr>
          <w:rFonts w:cs="Arial"/>
          <w:color w:val="000000" w:themeColor="text1"/>
        </w:rPr>
        <w:t>subsidiary</w:t>
      </w:r>
      <w:r w:rsidRPr="001059D7">
        <w:rPr>
          <w:rFonts w:cs="Arial"/>
          <w:color w:val="000000" w:themeColor="text1"/>
        </w:rPr>
        <w:t xml:space="preserve"> of Prince Albert College Funds (PAC Distribution Group) and is administered by the PAC Media and Communications Committee.</w:t>
      </w:r>
    </w:p>
    <w:p w14:paraId="743B8CE7" w14:textId="77777777" w:rsidR="00FF12CD" w:rsidRPr="001059D7" w:rsidRDefault="00FF12CD">
      <w:pPr>
        <w:rPr>
          <w:color w:val="000000" w:themeColor="text1"/>
          <w:lang w:val="en-US"/>
        </w:rPr>
      </w:pPr>
    </w:p>
    <w:p w14:paraId="5A1C9395" w14:textId="478B6CDB" w:rsidR="00FF12CD" w:rsidRPr="001059D7" w:rsidRDefault="00FF12CD">
      <w:pPr>
        <w:rPr>
          <w:color w:val="000000" w:themeColor="text1"/>
          <w:lang w:val="en-US"/>
        </w:rPr>
      </w:pPr>
      <w:r w:rsidRPr="001059D7">
        <w:rPr>
          <w:color w:val="000000" w:themeColor="text1"/>
          <w:lang w:val="en-US"/>
        </w:rPr>
        <w:t xml:space="preserve">PAC Media and Communications is a </w:t>
      </w:r>
      <w:proofErr w:type="spellStart"/>
      <w:r w:rsidRPr="001059D7">
        <w:rPr>
          <w:color w:val="000000" w:themeColor="text1"/>
          <w:lang w:val="en-US"/>
        </w:rPr>
        <w:t>Connexional</w:t>
      </w:r>
      <w:proofErr w:type="spellEnd"/>
      <w:r w:rsidRPr="001059D7">
        <w:rPr>
          <w:color w:val="000000" w:themeColor="text1"/>
          <w:lang w:val="en-US"/>
        </w:rPr>
        <w:t xml:space="preserve"> Committee with membership from both </w:t>
      </w:r>
      <w:proofErr w:type="spellStart"/>
      <w:r w:rsidRPr="001059D7">
        <w:rPr>
          <w:color w:val="000000" w:themeColor="text1"/>
          <w:lang w:val="en-US"/>
        </w:rPr>
        <w:t>Te</w:t>
      </w:r>
      <w:proofErr w:type="spellEnd"/>
      <w:r w:rsidRPr="001059D7">
        <w:rPr>
          <w:color w:val="000000" w:themeColor="text1"/>
          <w:lang w:val="en-US"/>
        </w:rPr>
        <w:t xml:space="preserve"> Taha Māori and Tauiwi. Media and Communications </w:t>
      </w:r>
      <w:r w:rsidR="00ED131A">
        <w:rPr>
          <w:color w:val="000000" w:themeColor="text1"/>
          <w:lang w:val="en-US"/>
        </w:rPr>
        <w:t xml:space="preserve">contributes towards the </w:t>
      </w:r>
      <w:r w:rsidRPr="001059D7">
        <w:rPr>
          <w:color w:val="000000" w:themeColor="text1"/>
          <w:lang w:val="en-US"/>
        </w:rPr>
        <w:t>funding</w:t>
      </w:r>
      <w:r w:rsidR="00ED131A">
        <w:rPr>
          <w:color w:val="000000" w:themeColor="text1"/>
          <w:lang w:val="en-US"/>
        </w:rPr>
        <w:t xml:space="preserve"> </w:t>
      </w:r>
      <w:r w:rsidRPr="001059D7">
        <w:rPr>
          <w:color w:val="000000" w:themeColor="text1"/>
          <w:lang w:val="en-US"/>
        </w:rPr>
        <w:t xml:space="preserve">of work </w:t>
      </w:r>
      <w:r w:rsidR="001059D7" w:rsidRPr="001059D7">
        <w:rPr>
          <w:color w:val="000000" w:themeColor="text1"/>
          <w:lang w:val="en-US"/>
        </w:rPr>
        <w:t xml:space="preserve">and ministry that is aligned with the mission and vision of </w:t>
      </w:r>
      <w:proofErr w:type="spellStart"/>
      <w:r w:rsidR="001059D7" w:rsidRPr="001059D7">
        <w:rPr>
          <w:color w:val="000000" w:themeColor="text1"/>
          <w:lang w:val="en-US"/>
        </w:rPr>
        <w:t>Te</w:t>
      </w:r>
      <w:proofErr w:type="spellEnd"/>
      <w:r w:rsidR="001059D7" w:rsidRPr="001059D7">
        <w:rPr>
          <w:color w:val="000000" w:themeColor="text1"/>
          <w:lang w:val="en-US"/>
        </w:rPr>
        <w:t xml:space="preserve"> </w:t>
      </w:r>
      <w:proofErr w:type="spellStart"/>
      <w:r w:rsidR="001059D7" w:rsidRPr="001059D7">
        <w:rPr>
          <w:color w:val="000000" w:themeColor="text1"/>
          <w:lang w:val="en-US"/>
        </w:rPr>
        <w:t>Hāhi</w:t>
      </w:r>
      <w:proofErr w:type="spellEnd"/>
      <w:r w:rsidR="001059D7" w:rsidRPr="001059D7">
        <w:rPr>
          <w:color w:val="000000" w:themeColor="text1"/>
          <w:lang w:val="en-US"/>
        </w:rPr>
        <w:t xml:space="preserve"> </w:t>
      </w:r>
      <w:proofErr w:type="spellStart"/>
      <w:r w:rsidR="001059D7" w:rsidRPr="001059D7">
        <w:rPr>
          <w:color w:val="000000" w:themeColor="text1"/>
          <w:lang w:val="en-US"/>
        </w:rPr>
        <w:t>Weteriana</w:t>
      </w:r>
      <w:proofErr w:type="spellEnd"/>
      <w:r w:rsidR="001059D7" w:rsidRPr="001059D7">
        <w:rPr>
          <w:color w:val="000000" w:themeColor="text1"/>
          <w:lang w:val="en-US"/>
        </w:rPr>
        <w:t xml:space="preserve"> o Aotearoa, the Methodist Church of New Zealand.</w:t>
      </w:r>
    </w:p>
    <w:p w14:paraId="1B9B2508" w14:textId="77777777" w:rsidR="001059D7" w:rsidRPr="001059D7" w:rsidRDefault="001059D7">
      <w:pPr>
        <w:rPr>
          <w:color w:val="000000" w:themeColor="text1"/>
          <w:lang w:val="en-US"/>
        </w:rPr>
      </w:pPr>
    </w:p>
    <w:p w14:paraId="51841B3D" w14:textId="76440EEE" w:rsidR="001059D7" w:rsidRPr="001059D7" w:rsidRDefault="001059D7">
      <w:pPr>
        <w:rPr>
          <w:b/>
          <w:bCs/>
          <w:color w:val="000000" w:themeColor="text1"/>
          <w:lang w:val="en-US"/>
        </w:rPr>
      </w:pPr>
      <w:r w:rsidRPr="001059D7">
        <w:rPr>
          <w:b/>
          <w:bCs/>
          <w:color w:val="000000" w:themeColor="text1"/>
          <w:lang w:val="en-US"/>
        </w:rPr>
        <w:t>Priority in 202</w:t>
      </w:r>
      <w:r w:rsidR="00455389">
        <w:rPr>
          <w:b/>
          <w:bCs/>
          <w:color w:val="000000" w:themeColor="text1"/>
          <w:lang w:val="en-US"/>
        </w:rPr>
        <w:t>5</w:t>
      </w:r>
      <w:r w:rsidRPr="001059D7">
        <w:rPr>
          <w:b/>
          <w:bCs/>
          <w:color w:val="000000" w:themeColor="text1"/>
          <w:lang w:val="en-US"/>
        </w:rPr>
        <w:t>-202</w:t>
      </w:r>
      <w:r w:rsidR="00455389">
        <w:rPr>
          <w:b/>
          <w:bCs/>
          <w:color w:val="000000" w:themeColor="text1"/>
          <w:lang w:val="en-US"/>
        </w:rPr>
        <w:t>6</w:t>
      </w:r>
      <w:r w:rsidRPr="001059D7">
        <w:rPr>
          <w:b/>
          <w:bCs/>
          <w:color w:val="000000" w:themeColor="text1"/>
          <w:lang w:val="en-US"/>
        </w:rPr>
        <w:t xml:space="preserve"> will be given to equipping:</w:t>
      </w:r>
    </w:p>
    <w:p w14:paraId="10839E36" w14:textId="1BDA84CE" w:rsidR="001059D7" w:rsidRPr="001059D7" w:rsidRDefault="001059D7" w:rsidP="001059D7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1059D7">
        <w:rPr>
          <w:color w:val="000000" w:themeColor="text1"/>
          <w:lang w:val="en-US"/>
        </w:rPr>
        <w:t>Theological development that is aligned with our Methodist ethos and bicultural journey.</w:t>
      </w:r>
    </w:p>
    <w:p w14:paraId="168095BB" w14:textId="59B8B222" w:rsidR="001059D7" w:rsidRPr="001059D7" w:rsidRDefault="001059D7" w:rsidP="001059D7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Projects that r</w:t>
      </w:r>
      <w:r w:rsidRPr="001059D7">
        <w:rPr>
          <w:color w:val="000000" w:themeColor="text1"/>
          <w:lang w:val="en-US"/>
        </w:rPr>
        <w:t>eflect our diverse church/community context of Aotearoa.</w:t>
      </w:r>
    </w:p>
    <w:p w14:paraId="57D5FF88" w14:textId="663BD808" w:rsidR="001059D7" w:rsidRPr="001059D7" w:rsidRDefault="001059D7" w:rsidP="001059D7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First</w:t>
      </w:r>
      <w:r w:rsidRPr="001059D7">
        <w:rPr>
          <w:color w:val="000000" w:themeColor="text1"/>
          <w:lang w:val="en-US"/>
        </w:rPr>
        <w:t xml:space="preserve"> time applicants</w:t>
      </w:r>
      <w:r>
        <w:rPr>
          <w:color w:val="000000" w:themeColor="text1"/>
          <w:lang w:val="en-US"/>
        </w:rPr>
        <w:t xml:space="preserve"> and young people</w:t>
      </w:r>
    </w:p>
    <w:p w14:paraId="1FFC250D" w14:textId="2BB13453" w:rsidR="001059D7" w:rsidRPr="001059D7" w:rsidRDefault="001059D7" w:rsidP="001059D7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Projects that align with our 10-year vision of Rekindling the </w:t>
      </w:r>
      <w:proofErr w:type="spellStart"/>
      <w:r>
        <w:rPr>
          <w:color w:val="000000" w:themeColor="text1"/>
          <w:lang w:val="en-US"/>
        </w:rPr>
        <w:t>Vaa</w:t>
      </w:r>
      <w:proofErr w:type="spellEnd"/>
      <w:r>
        <w:rPr>
          <w:color w:val="000000" w:themeColor="text1"/>
          <w:lang w:val="en-US"/>
        </w:rPr>
        <w:t xml:space="preserve"> of </w:t>
      </w:r>
      <w:proofErr w:type="spellStart"/>
      <w:r>
        <w:rPr>
          <w:color w:val="000000" w:themeColor="text1"/>
          <w:lang w:val="en-US"/>
        </w:rPr>
        <w:t>Papatūānuku</w:t>
      </w:r>
      <w:proofErr w:type="spellEnd"/>
      <w:r w:rsidR="0048440F">
        <w:rPr>
          <w:color w:val="000000" w:themeColor="text1"/>
          <w:lang w:val="en-US"/>
        </w:rPr>
        <w:t>.</w:t>
      </w:r>
    </w:p>
    <w:p w14:paraId="76294043" w14:textId="49604571" w:rsidR="001059D7" w:rsidRPr="001059D7" w:rsidRDefault="0048440F" w:rsidP="001059D7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As</w:t>
      </w:r>
      <w:r w:rsidR="001059D7" w:rsidRPr="001059D7">
        <w:rPr>
          <w:color w:val="000000" w:themeColor="text1"/>
          <w:lang w:val="en-US"/>
        </w:rPr>
        <w:t xml:space="preserve"> many people/projects as possible (given our limited pool of funding).</w:t>
      </w:r>
    </w:p>
    <w:p w14:paraId="6BA8528B" w14:textId="77777777" w:rsidR="001059D7" w:rsidRPr="001059D7" w:rsidRDefault="001059D7" w:rsidP="001059D7">
      <w:pPr>
        <w:rPr>
          <w:color w:val="000000" w:themeColor="text1"/>
          <w:lang w:val="en-US"/>
        </w:rPr>
      </w:pPr>
    </w:p>
    <w:p w14:paraId="419F0409" w14:textId="7DF769D7" w:rsidR="001059D7" w:rsidRPr="0048440F" w:rsidRDefault="001059D7" w:rsidP="001059D7">
      <w:pPr>
        <w:rPr>
          <w:b/>
          <w:bCs/>
          <w:color w:val="000000" w:themeColor="text1"/>
          <w:lang w:val="en-US"/>
        </w:rPr>
      </w:pPr>
      <w:r w:rsidRPr="0048440F">
        <w:rPr>
          <w:b/>
          <w:bCs/>
          <w:color w:val="000000" w:themeColor="text1"/>
          <w:lang w:val="en-US"/>
        </w:rPr>
        <w:t>Who can apply:</w:t>
      </w:r>
    </w:p>
    <w:p w14:paraId="15B6A73B" w14:textId="77777777" w:rsidR="001059D7" w:rsidRDefault="001059D7" w:rsidP="001059D7">
      <w:pPr>
        <w:rPr>
          <w:color w:val="000000" w:themeColor="text1"/>
          <w:lang w:val="en-US"/>
        </w:rPr>
      </w:pPr>
    </w:p>
    <w:p w14:paraId="5D853501" w14:textId="45380DDF" w:rsidR="0048440F" w:rsidRPr="0048440F" w:rsidRDefault="0048440F" w:rsidP="0048440F">
      <w:pPr>
        <w:pStyle w:val="ListParagraph"/>
        <w:numPr>
          <w:ilvl w:val="0"/>
          <w:numId w:val="6"/>
        </w:numPr>
        <w:suppressAutoHyphens/>
        <w:spacing w:line="276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48440F">
        <w:rPr>
          <w:rFonts w:ascii="Arial" w:hAnsi="Arial" w:cs="Arial"/>
          <w:sz w:val="22"/>
          <w:szCs w:val="22"/>
        </w:rPr>
        <w:t>any member of the Methodist Church of New Zealand including those in Co-operating Ventures with a Methodist</w:t>
      </w:r>
      <w:r w:rsidR="004B1E30">
        <w:rPr>
          <w:rFonts w:ascii="Arial" w:hAnsi="Arial" w:cs="Arial"/>
          <w:sz w:val="22"/>
          <w:szCs w:val="22"/>
        </w:rPr>
        <w:t xml:space="preserve"> Church of New Zealand</w:t>
      </w:r>
      <w:r w:rsidRPr="0048440F">
        <w:rPr>
          <w:rFonts w:ascii="Arial" w:hAnsi="Arial" w:cs="Arial"/>
          <w:sz w:val="22"/>
          <w:szCs w:val="22"/>
        </w:rPr>
        <w:t xml:space="preserve"> component</w:t>
      </w:r>
      <w:r w:rsidR="004B1E30">
        <w:rPr>
          <w:rFonts w:ascii="Arial" w:hAnsi="Arial" w:cs="Arial"/>
          <w:sz w:val="22"/>
          <w:szCs w:val="22"/>
        </w:rPr>
        <w:t>.</w:t>
      </w:r>
    </w:p>
    <w:p w14:paraId="0D85F5F7" w14:textId="3AC9A353" w:rsidR="004E33EC" w:rsidRPr="00650AFC" w:rsidRDefault="004B1E30" w:rsidP="004B1E30">
      <w:pPr>
        <w:pStyle w:val="ListParagraph"/>
        <w:numPr>
          <w:ilvl w:val="0"/>
          <w:numId w:val="6"/>
        </w:numPr>
        <w:suppressAutoHyphens/>
        <w:spacing w:line="276" w:lineRule="auto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650AFC">
        <w:rPr>
          <w:rFonts w:ascii="Arial" w:hAnsi="Arial" w:cs="Arial"/>
          <w:sz w:val="22"/>
          <w:szCs w:val="22"/>
        </w:rPr>
        <w:t xml:space="preserve">any Congregation, Parish, Rohe, Circuit, Synod, Board, Group or Organisation connected to the Methodist Church of New Zealand.   </w:t>
      </w:r>
    </w:p>
    <w:p w14:paraId="243C2FF4" w14:textId="77777777" w:rsidR="001059D7" w:rsidRDefault="001059D7" w:rsidP="001059D7">
      <w:pPr>
        <w:rPr>
          <w:color w:val="000000" w:themeColor="text1"/>
          <w:lang w:val="en-US"/>
        </w:rPr>
      </w:pPr>
    </w:p>
    <w:p w14:paraId="445E0DE2" w14:textId="7468FCAE" w:rsidR="001059D7" w:rsidRDefault="001059D7" w:rsidP="001059D7">
      <w:pPr>
        <w:rPr>
          <w:b/>
          <w:bCs/>
          <w:color w:val="000000" w:themeColor="text1"/>
          <w:lang w:val="en-US"/>
        </w:rPr>
      </w:pPr>
      <w:r w:rsidRPr="0048440F">
        <w:rPr>
          <w:b/>
          <w:bCs/>
          <w:color w:val="000000" w:themeColor="text1"/>
          <w:lang w:val="en-US"/>
        </w:rPr>
        <w:t>What is the process?</w:t>
      </w:r>
    </w:p>
    <w:p w14:paraId="14D52BE7" w14:textId="77777777" w:rsidR="0048440F" w:rsidRDefault="0048440F" w:rsidP="001059D7">
      <w:pPr>
        <w:rPr>
          <w:b/>
          <w:bCs/>
          <w:color w:val="000000" w:themeColor="text1"/>
          <w:lang w:val="en-US"/>
        </w:rPr>
      </w:pPr>
    </w:p>
    <w:p w14:paraId="57E8D60C" w14:textId="139BAC1C" w:rsidR="004B1E30" w:rsidRPr="00D66554" w:rsidRDefault="004B1E30" w:rsidP="0048440F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rFonts w:ascii="Arial" w:hAnsi="Arial" w:cs="Arial"/>
          <w:sz w:val="22"/>
          <w:szCs w:val="22"/>
        </w:rPr>
        <w:t xml:space="preserve">Application forms are available from the MCNZ website </w:t>
      </w:r>
      <w:hyperlink r:id="rId8" w:history="1">
        <w:r w:rsidRPr="004424B1">
          <w:rPr>
            <w:rStyle w:val="Hyperlink"/>
            <w:rFonts w:ascii="Arial" w:hAnsi="Arial" w:cs="Arial"/>
            <w:sz w:val="22"/>
            <w:szCs w:val="22"/>
          </w:rPr>
          <w:t>www.methodist.org.nz</w:t>
        </w:r>
      </w:hyperlink>
      <w:r>
        <w:rPr>
          <w:rFonts w:ascii="Arial" w:hAnsi="Arial" w:cs="Arial"/>
          <w:sz w:val="22"/>
          <w:szCs w:val="22"/>
        </w:rPr>
        <w:t xml:space="preserve"> under Mahi (Grants and Funding)</w:t>
      </w:r>
      <w:r w:rsidR="00744E67">
        <w:rPr>
          <w:rFonts w:ascii="Arial" w:hAnsi="Arial" w:cs="Arial"/>
          <w:sz w:val="22"/>
          <w:szCs w:val="22"/>
        </w:rPr>
        <w:t>.</w:t>
      </w:r>
    </w:p>
    <w:p w14:paraId="56266EAF" w14:textId="14365910" w:rsidR="00D66554" w:rsidRDefault="00D66554" w:rsidP="0048440F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>It is important to note that this application round is only open once a year from 1</w:t>
      </w:r>
      <w:r w:rsidRPr="00D66554">
        <w:rPr>
          <w:color w:val="000000" w:themeColor="text1"/>
          <w:vertAlign w:val="superscript"/>
          <w:lang w:val="en-US"/>
        </w:rPr>
        <w:t>st</w:t>
      </w:r>
      <w:r>
        <w:rPr>
          <w:color w:val="000000" w:themeColor="text1"/>
          <w:lang w:val="en-US"/>
        </w:rPr>
        <w:t xml:space="preserve"> May.</w:t>
      </w:r>
    </w:p>
    <w:p w14:paraId="53087D82" w14:textId="7F5E0044" w:rsidR="0048440F" w:rsidRDefault="0048440F" w:rsidP="0048440F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 w:rsidRPr="0048440F">
        <w:rPr>
          <w:color w:val="000000" w:themeColor="text1"/>
          <w:lang w:val="en-US"/>
        </w:rPr>
        <w:t>Download the application form</w:t>
      </w:r>
      <w:r w:rsidR="00744E67">
        <w:rPr>
          <w:color w:val="000000" w:themeColor="text1"/>
          <w:lang w:val="en-US"/>
        </w:rPr>
        <w:t xml:space="preserve">, </w:t>
      </w:r>
      <w:r w:rsidRPr="0048440F">
        <w:rPr>
          <w:color w:val="000000" w:themeColor="text1"/>
          <w:lang w:val="en-US"/>
        </w:rPr>
        <w:t>criteria and guidelines documents from the MCNZ website.</w:t>
      </w:r>
    </w:p>
    <w:p w14:paraId="37C2A672" w14:textId="37CDA7F2" w:rsidR="0048440F" w:rsidRDefault="0048440F" w:rsidP="0048440F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Fill-in the application, including the appropriate supporting documentation.</w:t>
      </w:r>
    </w:p>
    <w:p w14:paraId="67B0CCDF" w14:textId="0BD8813D" w:rsidR="004B1E30" w:rsidRDefault="004B1E30" w:rsidP="0048440F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Ensure that each application is</w:t>
      </w:r>
      <w:r w:rsidR="00744E67">
        <w:rPr>
          <w:color w:val="000000" w:themeColor="text1"/>
          <w:lang w:val="en-US"/>
        </w:rPr>
        <w:t xml:space="preserve"> endorsed and signed by their appropriate Synod Superintendent (for Tauiwi), or Rohe Liaison and </w:t>
      </w:r>
      <w:proofErr w:type="spellStart"/>
      <w:r w:rsidR="00744E67">
        <w:rPr>
          <w:color w:val="000000" w:themeColor="text1"/>
          <w:lang w:val="en-US"/>
        </w:rPr>
        <w:t>Tumuaki</w:t>
      </w:r>
      <w:proofErr w:type="spellEnd"/>
      <w:r w:rsidR="00744E67">
        <w:rPr>
          <w:color w:val="000000" w:themeColor="text1"/>
          <w:lang w:val="en-US"/>
        </w:rPr>
        <w:t xml:space="preserve"> (for </w:t>
      </w:r>
      <w:proofErr w:type="spellStart"/>
      <w:r w:rsidR="00744E67">
        <w:rPr>
          <w:color w:val="000000" w:themeColor="text1"/>
          <w:lang w:val="en-US"/>
        </w:rPr>
        <w:t>Te</w:t>
      </w:r>
      <w:proofErr w:type="spellEnd"/>
      <w:r w:rsidR="00744E67">
        <w:rPr>
          <w:color w:val="000000" w:themeColor="text1"/>
          <w:lang w:val="en-US"/>
        </w:rPr>
        <w:t xml:space="preserve"> Taha </w:t>
      </w:r>
      <w:proofErr w:type="spellStart"/>
      <w:r w:rsidR="00744E67">
        <w:rPr>
          <w:color w:val="000000" w:themeColor="text1"/>
          <w:lang w:val="en-US"/>
        </w:rPr>
        <w:t>Maori</w:t>
      </w:r>
      <w:proofErr w:type="spellEnd"/>
      <w:r w:rsidR="00744E67">
        <w:rPr>
          <w:color w:val="000000" w:themeColor="text1"/>
          <w:lang w:val="en-US"/>
        </w:rPr>
        <w:t xml:space="preserve">). </w:t>
      </w:r>
      <w:r>
        <w:rPr>
          <w:color w:val="000000" w:themeColor="text1"/>
          <w:lang w:val="en-US"/>
        </w:rPr>
        <w:t xml:space="preserve"> </w:t>
      </w:r>
    </w:p>
    <w:p w14:paraId="3DA97FA6" w14:textId="08977A54" w:rsidR="0048440F" w:rsidRPr="00455389" w:rsidRDefault="0048440F" w:rsidP="0048440F">
      <w:pPr>
        <w:pStyle w:val="ListParagraph"/>
        <w:numPr>
          <w:ilvl w:val="0"/>
          <w:numId w:val="7"/>
        </w:numPr>
        <w:rPr>
          <w:b/>
          <w:bCs/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Return the application and necessary documentation </w:t>
      </w:r>
      <w:r w:rsidR="004E33EC">
        <w:rPr>
          <w:color w:val="000000" w:themeColor="text1"/>
          <w:lang w:val="en-US"/>
        </w:rPr>
        <w:t>(</w:t>
      </w:r>
      <w:r w:rsidR="004E33EC" w:rsidRPr="00455389">
        <w:rPr>
          <w:b/>
          <w:bCs/>
          <w:color w:val="000000" w:themeColor="text1"/>
          <w:lang w:val="en-US"/>
        </w:rPr>
        <w:t>before the deadline</w:t>
      </w:r>
      <w:r w:rsidR="00744E67" w:rsidRPr="00455389">
        <w:rPr>
          <w:b/>
          <w:bCs/>
          <w:color w:val="000000" w:themeColor="text1"/>
          <w:lang w:val="en-US"/>
        </w:rPr>
        <w:t xml:space="preserve"> at 5pm on 30</w:t>
      </w:r>
      <w:r w:rsidR="00744E67" w:rsidRPr="00455389">
        <w:rPr>
          <w:b/>
          <w:bCs/>
          <w:color w:val="000000" w:themeColor="text1"/>
          <w:vertAlign w:val="superscript"/>
          <w:lang w:val="en-US"/>
        </w:rPr>
        <w:t>th</w:t>
      </w:r>
      <w:r w:rsidR="00744E67" w:rsidRPr="00455389">
        <w:rPr>
          <w:b/>
          <w:bCs/>
          <w:color w:val="000000" w:themeColor="text1"/>
          <w:lang w:val="en-US"/>
        </w:rPr>
        <w:t xml:space="preserve"> June each year</w:t>
      </w:r>
      <w:r w:rsidR="004E33EC" w:rsidRPr="00455389">
        <w:rPr>
          <w:b/>
          <w:bCs/>
          <w:color w:val="000000" w:themeColor="text1"/>
          <w:lang w:val="en-US"/>
        </w:rPr>
        <w:t xml:space="preserve">) </w:t>
      </w:r>
      <w:r w:rsidRPr="00455389">
        <w:rPr>
          <w:b/>
          <w:bCs/>
          <w:color w:val="000000" w:themeColor="text1"/>
          <w:lang w:val="en-US"/>
        </w:rPr>
        <w:t>to the Convenor of PAC Media and Communications Committee, Trish Moseley-Taylor.</w:t>
      </w:r>
    </w:p>
    <w:p w14:paraId="15844A37" w14:textId="7682919F" w:rsidR="004E33EC" w:rsidRPr="0048440F" w:rsidRDefault="004E33EC" w:rsidP="0048440F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Committee will meet to consider applications and inform applicants of the results immediately after the Committee has met.</w:t>
      </w:r>
    </w:p>
    <w:p w14:paraId="195E503F" w14:textId="77777777" w:rsidR="0048440F" w:rsidRDefault="0048440F" w:rsidP="0048440F">
      <w:pPr>
        <w:pStyle w:val="Default"/>
      </w:pPr>
      <w:r>
        <w:t xml:space="preserve"> </w:t>
      </w:r>
    </w:p>
    <w:p w14:paraId="3DBA73DE" w14:textId="77777777" w:rsidR="004E33EC" w:rsidRDefault="004E33EC" w:rsidP="004E33EC">
      <w:pPr>
        <w:rPr>
          <w:b/>
          <w:bCs/>
          <w:color w:val="000000" w:themeColor="text1"/>
          <w:lang w:val="en-US"/>
        </w:rPr>
      </w:pPr>
    </w:p>
    <w:p w14:paraId="5802926C" w14:textId="0ED5DE36" w:rsidR="004E33EC" w:rsidRPr="004E33EC" w:rsidRDefault="004E33EC" w:rsidP="004E33EC">
      <w:pPr>
        <w:rPr>
          <w:b/>
          <w:bCs/>
          <w:color w:val="000000" w:themeColor="text1"/>
          <w:lang w:val="en-US"/>
        </w:rPr>
      </w:pPr>
      <w:r w:rsidRPr="004E33EC">
        <w:rPr>
          <w:b/>
          <w:bCs/>
          <w:color w:val="000000" w:themeColor="text1"/>
          <w:lang w:val="en-US"/>
        </w:rPr>
        <w:t>Notes:</w:t>
      </w:r>
    </w:p>
    <w:p w14:paraId="0EE64A41" w14:textId="77777777" w:rsidR="004E33EC" w:rsidRDefault="004E33EC" w:rsidP="004E33EC">
      <w:pPr>
        <w:rPr>
          <w:color w:val="000000" w:themeColor="text1"/>
          <w:lang w:val="en-US"/>
        </w:rPr>
      </w:pPr>
    </w:p>
    <w:p w14:paraId="4DAEFC29" w14:textId="1C0034D3" w:rsidR="004E33EC" w:rsidRPr="004E33EC" w:rsidRDefault="004E33EC" w:rsidP="004E33EC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before="120"/>
        <w:ind w:left="425" w:hanging="425"/>
        <w:rPr>
          <w:rFonts w:ascii="Arial" w:hAnsi="Arial" w:cs="Arial"/>
          <w:sz w:val="22"/>
          <w:szCs w:val="22"/>
          <w:lang w:val="en"/>
        </w:rPr>
      </w:pPr>
      <w:r w:rsidRPr="003F29BD">
        <w:rPr>
          <w:rFonts w:ascii="Arial" w:hAnsi="Arial" w:cs="Arial"/>
          <w:sz w:val="22"/>
          <w:szCs w:val="22"/>
          <w:lang w:val="en"/>
        </w:rPr>
        <w:t>Applications will only be accepted when presented on the current form, with supporting references and all relevant supporting documentation. The form should be completed as fully as possible.</w:t>
      </w:r>
      <w:r w:rsidRPr="004E33EC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7A16DCD8" w14:textId="7425B87E" w:rsidR="00FA6030" w:rsidRPr="00FA6030" w:rsidRDefault="004E33EC" w:rsidP="00FA6030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before="120"/>
        <w:ind w:left="425" w:hanging="425"/>
        <w:rPr>
          <w:rFonts w:ascii="Arial" w:hAnsi="Arial" w:cs="Arial"/>
          <w:sz w:val="22"/>
          <w:szCs w:val="22"/>
          <w:lang w:val="en"/>
        </w:rPr>
      </w:pPr>
      <w:r w:rsidRPr="003F29BD">
        <w:rPr>
          <w:rFonts w:ascii="Arial" w:hAnsi="Arial" w:cs="Arial"/>
          <w:sz w:val="22"/>
          <w:szCs w:val="22"/>
          <w:lang w:val="en"/>
        </w:rPr>
        <w:t>Applications are considered in the light of previous grants made</w:t>
      </w:r>
      <w:r>
        <w:rPr>
          <w:rFonts w:ascii="Arial" w:hAnsi="Arial" w:cs="Arial"/>
          <w:sz w:val="22"/>
          <w:szCs w:val="22"/>
          <w:lang w:val="en"/>
        </w:rPr>
        <w:t>.</w:t>
      </w:r>
    </w:p>
    <w:p w14:paraId="17C91A60" w14:textId="77777777" w:rsidR="00650AFC" w:rsidRDefault="004E33EC" w:rsidP="00650AFC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before="120"/>
        <w:ind w:left="425" w:hanging="425"/>
        <w:rPr>
          <w:rFonts w:ascii="Arial" w:hAnsi="Arial" w:cs="Arial"/>
          <w:sz w:val="22"/>
          <w:szCs w:val="22"/>
          <w:u w:val="single"/>
          <w:lang w:val="en"/>
        </w:rPr>
      </w:pPr>
      <w:r w:rsidRPr="003F29BD">
        <w:rPr>
          <w:rFonts w:ascii="Arial" w:hAnsi="Arial" w:cs="Arial"/>
          <w:sz w:val="22"/>
          <w:szCs w:val="22"/>
          <w:lang w:val="en"/>
        </w:rPr>
        <w:t xml:space="preserve">If the applicant does not </w:t>
      </w:r>
      <w:r>
        <w:rPr>
          <w:rFonts w:ascii="Arial" w:hAnsi="Arial" w:cs="Arial"/>
          <w:sz w:val="22"/>
          <w:szCs w:val="22"/>
          <w:lang w:val="en"/>
        </w:rPr>
        <w:t xml:space="preserve">use the total grant provided, </w:t>
      </w:r>
      <w:r w:rsidRPr="003F29BD">
        <w:rPr>
          <w:rFonts w:ascii="Arial" w:hAnsi="Arial" w:cs="Arial"/>
          <w:sz w:val="22"/>
          <w:szCs w:val="22"/>
          <w:lang w:val="en"/>
        </w:rPr>
        <w:t>for whatever reason, the grant must be returned.</w:t>
      </w:r>
    </w:p>
    <w:p w14:paraId="5CC51625" w14:textId="516BE9F7" w:rsidR="00650AFC" w:rsidRPr="00650AFC" w:rsidRDefault="00650AFC" w:rsidP="00650AFC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before="120"/>
        <w:ind w:left="425" w:hanging="425"/>
        <w:rPr>
          <w:rFonts w:ascii="Arial" w:hAnsi="Arial" w:cs="Arial"/>
          <w:sz w:val="22"/>
          <w:szCs w:val="22"/>
          <w:u w:val="single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Grants will normally be </w:t>
      </w:r>
      <w:r w:rsidRPr="00650AFC">
        <w:rPr>
          <w:rFonts w:ascii="Arial" w:hAnsi="Arial" w:cs="Arial"/>
          <w:sz w:val="22"/>
          <w:szCs w:val="22"/>
          <w:lang w:val="en"/>
        </w:rPr>
        <w:t xml:space="preserve">no more than 50% of </w:t>
      </w:r>
      <w:r>
        <w:rPr>
          <w:rFonts w:ascii="Arial" w:hAnsi="Arial" w:cs="Arial"/>
          <w:sz w:val="22"/>
          <w:szCs w:val="22"/>
          <w:lang w:val="en"/>
        </w:rPr>
        <w:t xml:space="preserve">the total cost of the project, </w:t>
      </w:r>
      <w:r w:rsidRPr="00650AFC">
        <w:rPr>
          <w:rFonts w:ascii="Arial" w:hAnsi="Arial" w:cs="Arial"/>
          <w:sz w:val="22"/>
          <w:szCs w:val="22"/>
          <w:lang w:val="en"/>
        </w:rPr>
        <w:t xml:space="preserve">with a maximum </w:t>
      </w:r>
      <w:r>
        <w:rPr>
          <w:rFonts w:ascii="Arial" w:hAnsi="Arial" w:cs="Arial"/>
          <w:sz w:val="22"/>
          <w:szCs w:val="22"/>
          <w:lang w:val="en"/>
        </w:rPr>
        <w:t xml:space="preserve">allowable grant </w:t>
      </w:r>
      <w:r w:rsidRPr="00650AFC">
        <w:rPr>
          <w:rFonts w:ascii="Arial" w:hAnsi="Arial" w:cs="Arial"/>
          <w:sz w:val="22"/>
          <w:szCs w:val="22"/>
          <w:lang w:val="en"/>
        </w:rPr>
        <w:t>of $2500</w:t>
      </w:r>
      <w:r>
        <w:rPr>
          <w:rFonts w:ascii="Arial" w:hAnsi="Arial" w:cs="Arial"/>
          <w:sz w:val="22"/>
          <w:szCs w:val="22"/>
          <w:lang w:val="en"/>
        </w:rPr>
        <w:t>.</w:t>
      </w:r>
    </w:p>
    <w:p w14:paraId="3812C120" w14:textId="7127A838" w:rsidR="004E33EC" w:rsidRPr="00FA6030" w:rsidRDefault="004E33EC" w:rsidP="004E33EC">
      <w:pPr>
        <w:widowControl w:val="0"/>
        <w:numPr>
          <w:ilvl w:val="0"/>
          <w:numId w:val="8"/>
        </w:numPr>
        <w:tabs>
          <w:tab w:val="left" w:pos="426"/>
        </w:tabs>
        <w:suppressAutoHyphens/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3F29BD">
        <w:rPr>
          <w:rFonts w:ascii="Arial" w:hAnsi="Arial" w:cs="Arial"/>
          <w:sz w:val="22"/>
          <w:szCs w:val="22"/>
        </w:rPr>
        <w:t>The decision of the Committee is final, and no correspondence will be entered into.</w:t>
      </w:r>
    </w:p>
    <w:p w14:paraId="53DE2985" w14:textId="77777777" w:rsidR="004E33EC" w:rsidRDefault="004E33EC" w:rsidP="004E33EC">
      <w:pPr>
        <w:rPr>
          <w:color w:val="000000" w:themeColor="text1"/>
          <w:lang w:val="en-US"/>
        </w:rPr>
      </w:pPr>
    </w:p>
    <w:p w14:paraId="4722776E" w14:textId="210F7F4D" w:rsidR="004E33EC" w:rsidRDefault="004E33EC" w:rsidP="004E33EC">
      <w:pPr>
        <w:rPr>
          <w:b/>
          <w:bCs/>
          <w:color w:val="000000" w:themeColor="text1"/>
          <w:lang w:val="en-US"/>
        </w:rPr>
      </w:pPr>
      <w:r w:rsidRPr="004E33EC">
        <w:rPr>
          <w:b/>
          <w:bCs/>
          <w:color w:val="000000" w:themeColor="text1"/>
          <w:lang w:val="en-US"/>
        </w:rPr>
        <w:t>What is not funded:</w:t>
      </w:r>
    </w:p>
    <w:p w14:paraId="35FB8A04" w14:textId="77777777" w:rsidR="004E33EC" w:rsidRDefault="004E33EC" w:rsidP="004E33EC">
      <w:pPr>
        <w:rPr>
          <w:b/>
          <w:bCs/>
          <w:color w:val="000000" w:themeColor="text1"/>
          <w:lang w:val="en-US"/>
        </w:rPr>
      </w:pPr>
    </w:p>
    <w:p w14:paraId="78DECD67" w14:textId="08D97D16" w:rsidR="004E33EC" w:rsidRDefault="004E33EC" w:rsidP="004E33EC">
      <w:pPr>
        <w:pStyle w:val="ListParagraph"/>
        <w:numPr>
          <w:ilvl w:val="0"/>
          <w:numId w:val="9"/>
        </w:numPr>
        <w:rPr>
          <w:color w:val="000000" w:themeColor="text1"/>
          <w:lang w:val="en-US"/>
        </w:rPr>
      </w:pPr>
      <w:r w:rsidRPr="004E33EC">
        <w:rPr>
          <w:color w:val="000000" w:themeColor="text1"/>
          <w:lang w:val="en-US"/>
        </w:rPr>
        <w:t>Private</w:t>
      </w:r>
      <w:r w:rsidR="00FA6030">
        <w:rPr>
          <w:color w:val="000000" w:themeColor="text1"/>
          <w:lang w:val="en-US"/>
        </w:rPr>
        <w:t>/personal</w:t>
      </w:r>
      <w:r w:rsidRPr="004E33EC">
        <w:rPr>
          <w:color w:val="000000" w:themeColor="text1"/>
          <w:lang w:val="en-US"/>
        </w:rPr>
        <w:t xml:space="preserve"> items</w:t>
      </w:r>
      <w:r>
        <w:rPr>
          <w:color w:val="000000" w:themeColor="text1"/>
          <w:lang w:val="en-US"/>
        </w:rPr>
        <w:t xml:space="preserve"> [including</w:t>
      </w:r>
      <w:r w:rsidR="00FA6030">
        <w:rPr>
          <w:color w:val="000000" w:themeColor="text1"/>
          <w:lang w:val="en-US"/>
        </w:rPr>
        <w:t xml:space="preserve"> personal phones,</w:t>
      </w:r>
      <w:r>
        <w:rPr>
          <w:color w:val="000000" w:themeColor="text1"/>
          <w:lang w:val="en-US"/>
        </w:rPr>
        <w:t xml:space="preserve"> laptops, and other electronic devices]</w:t>
      </w:r>
    </w:p>
    <w:p w14:paraId="79E1AE4D" w14:textId="2D4BCBDE" w:rsidR="00291E3F" w:rsidRPr="00FA6030" w:rsidRDefault="004E33EC" w:rsidP="00291E3F">
      <w:pPr>
        <w:pStyle w:val="ListParagraph"/>
        <w:numPr>
          <w:ilvl w:val="0"/>
          <w:numId w:val="9"/>
        </w:numPr>
        <w:rPr>
          <w:color w:val="000000" w:themeColor="text1"/>
          <w:lang w:val="en-US"/>
        </w:rPr>
      </w:pPr>
      <w:r w:rsidRPr="00FA6030">
        <w:rPr>
          <w:color w:val="000000" w:themeColor="text1"/>
          <w:lang w:val="en-US"/>
        </w:rPr>
        <w:t>Internet and power contracts</w:t>
      </w:r>
      <w:r w:rsidR="00FA6030">
        <w:rPr>
          <w:color w:val="000000" w:themeColor="text1"/>
          <w:lang w:val="en-US"/>
        </w:rPr>
        <w:t xml:space="preserve">, salary or wages, travel and accommodation, bricks and mortar </w:t>
      </w:r>
    </w:p>
    <w:p w14:paraId="0BFCD370" w14:textId="77777777" w:rsidR="00291E3F" w:rsidRDefault="00291E3F" w:rsidP="00291E3F">
      <w:pPr>
        <w:rPr>
          <w:b/>
          <w:bCs/>
          <w:color w:val="000000" w:themeColor="text1"/>
          <w:lang w:val="en-US"/>
        </w:rPr>
      </w:pPr>
    </w:p>
    <w:p w14:paraId="50CE6126" w14:textId="34AE8D68" w:rsidR="00291E3F" w:rsidRPr="00291E3F" w:rsidRDefault="00291E3F" w:rsidP="00291E3F">
      <w:pPr>
        <w:rPr>
          <w:b/>
          <w:bCs/>
          <w:color w:val="000000" w:themeColor="text1"/>
          <w:lang w:val="en-US"/>
        </w:rPr>
      </w:pPr>
      <w:r w:rsidRPr="00291E3F">
        <w:rPr>
          <w:b/>
          <w:bCs/>
          <w:color w:val="000000" w:themeColor="text1"/>
          <w:lang w:val="en-US"/>
        </w:rPr>
        <w:t xml:space="preserve">For the attention of </w:t>
      </w:r>
      <w:r>
        <w:rPr>
          <w:b/>
          <w:bCs/>
          <w:color w:val="000000" w:themeColor="text1"/>
          <w:lang w:val="en-US"/>
        </w:rPr>
        <w:t>Synod Superintendents, Parish Council or Board members, Tumuaki and Rohe Liaison Person</w:t>
      </w:r>
      <w:r w:rsidRPr="00291E3F">
        <w:rPr>
          <w:b/>
          <w:bCs/>
          <w:color w:val="000000" w:themeColor="text1"/>
          <w:lang w:val="en-US"/>
        </w:rPr>
        <w:t>:</w:t>
      </w:r>
    </w:p>
    <w:p w14:paraId="774EAD2B" w14:textId="77777777" w:rsidR="00291E3F" w:rsidRPr="00291E3F" w:rsidRDefault="00291E3F" w:rsidP="00291E3F">
      <w:pPr>
        <w:rPr>
          <w:b/>
          <w:bCs/>
          <w:color w:val="000000" w:themeColor="text1"/>
          <w:lang w:val="en-US"/>
        </w:rPr>
      </w:pPr>
    </w:p>
    <w:p w14:paraId="29283656" w14:textId="466859D5" w:rsidR="00291E3F" w:rsidRPr="00291E3F" w:rsidRDefault="00291E3F" w:rsidP="00291E3F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291E3F">
        <w:rPr>
          <w:color w:val="000000" w:themeColor="text1"/>
          <w:lang w:val="en-US"/>
        </w:rPr>
        <w:t>Do you know the applicant?</w:t>
      </w:r>
    </w:p>
    <w:p w14:paraId="57F61B17" w14:textId="5E2409D1" w:rsidR="00291E3F" w:rsidRDefault="00291E3F" w:rsidP="00291E3F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291E3F">
        <w:rPr>
          <w:color w:val="000000" w:themeColor="text1"/>
          <w:lang w:val="en-US"/>
        </w:rPr>
        <w:t>Does the applicant</w:t>
      </w:r>
      <w:r>
        <w:rPr>
          <w:color w:val="000000" w:themeColor="text1"/>
          <w:lang w:val="en-US"/>
        </w:rPr>
        <w:t>/application</w:t>
      </w:r>
      <w:r w:rsidRPr="00291E3F">
        <w:rPr>
          <w:color w:val="000000" w:themeColor="text1"/>
          <w:lang w:val="en-US"/>
        </w:rPr>
        <w:t xml:space="preserve"> meet all the criteria?</w:t>
      </w:r>
    </w:p>
    <w:p w14:paraId="447C6164" w14:textId="690E58E6" w:rsidR="00291E3F" w:rsidRDefault="00291E3F" w:rsidP="00291E3F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Has the applicant read and understood the Criteria and Guideline documentation?</w:t>
      </w:r>
    </w:p>
    <w:p w14:paraId="41DFFC10" w14:textId="609DB05A" w:rsidR="00291E3F" w:rsidRPr="00291E3F" w:rsidRDefault="00291E3F" w:rsidP="00291E3F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Have other funding opportunities been sourced?</w:t>
      </w:r>
    </w:p>
    <w:p w14:paraId="7F439AAD" w14:textId="77777777" w:rsidR="00291E3F" w:rsidRDefault="00291E3F" w:rsidP="00291E3F">
      <w:pPr>
        <w:rPr>
          <w:color w:val="000000" w:themeColor="text1"/>
          <w:highlight w:val="yellow"/>
          <w:lang w:val="en-US"/>
        </w:rPr>
      </w:pPr>
    </w:p>
    <w:p w14:paraId="0CE45FA9" w14:textId="35C473A9" w:rsidR="00650AFC" w:rsidRDefault="00FA6030" w:rsidP="00650AFC">
      <w:pPr>
        <w:widowControl w:val="0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50AFC">
        <w:rPr>
          <w:rFonts w:ascii="Arial" w:hAnsi="Arial" w:cs="Arial"/>
          <w:b/>
          <w:sz w:val="22"/>
          <w:szCs w:val="22"/>
        </w:rPr>
        <w:t xml:space="preserve">Please </w:t>
      </w:r>
      <w:r w:rsidR="00291E3F" w:rsidRPr="00650AFC">
        <w:rPr>
          <w:rFonts w:ascii="Arial" w:hAnsi="Arial" w:cs="Arial"/>
          <w:b/>
          <w:sz w:val="22"/>
          <w:szCs w:val="22"/>
        </w:rPr>
        <w:t>send applications and supporting material by email to the Convenor.</w:t>
      </w:r>
    </w:p>
    <w:p w14:paraId="4C95F129" w14:textId="77777777" w:rsidR="00650AFC" w:rsidRPr="00650AFC" w:rsidRDefault="00650AFC" w:rsidP="00650AFC">
      <w:pPr>
        <w:widowControl w:val="0"/>
        <w:spacing w:before="120"/>
        <w:jc w:val="center"/>
        <w:rPr>
          <w:rFonts w:ascii="Arial" w:hAnsi="Arial" w:cs="Arial"/>
          <w:b/>
          <w:sz w:val="16"/>
          <w:szCs w:val="16"/>
        </w:rPr>
      </w:pPr>
    </w:p>
    <w:p w14:paraId="299ACC86" w14:textId="21CDDDB3" w:rsidR="00291E3F" w:rsidRPr="00650AFC" w:rsidRDefault="00291E3F" w:rsidP="00650AF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3"/>
          <w:szCs w:val="23"/>
        </w:rPr>
      </w:pPr>
      <w:r w:rsidRPr="00650AFC">
        <w:rPr>
          <w:b/>
          <w:sz w:val="23"/>
          <w:szCs w:val="23"/>
        </w:rPr>
        <w:t>Trish Moseley-Taylor</w:t>
      </w:r>
    </w:p>
    <w:p w14:paraId="32A4F7CA" w14:textId="71BEDF73" w:rsidR="00291E3F" w:rsidRPr="00650AFC" w:rsidRDefault="00291E3F" w:rsidP="00650AF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3"/>
          <w:szCs w:val="23"/>
        </w:rPr>
      </w:pPr>
      <w:r w:rsidRPr="00650AFC">
        <w:rPr>
          <w:b/>
          <w:sz w:val="23"/>
          <w:szCs w:val="23"/>
        </w:rPr>
        <w:t>Methodist Communication Fund</w:t>
      </w:r>
    </w:p>
    <w:p w14:paraId="725DF5E6" w14:textId="1D19087C" w:rsidR="00291E3F" w:rsidRPr="00650AFC" w:rsidRDefault="00291E3F" w:rsidP="00650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FF"/>
          <w:sz w:val="23"/>
          <w:szCs w:val="23"/>
        </w:rPr>
      </w:pPr>
      <w:hyperlink r:id="rId9" w:history="1">
        <w:r w:rsidRPr="00650AFC">
          <w:rPr>
            <w:rStyle w:val="Hyperlink"/>
            <w:b/>
            <w:sz w:val="23"/>
            <w:szCs w:val="23"/>
          </w:rPr>
          <w:t>patriciamoseley44@gmail.com</w:t>
        </w:r>
      </w:hyperlink>
    </w:p>
    <w:p w14:paraId="76B04744" w14:textId="77777777" w:rsidR="00291E3F" w:rsidRDefault="00291E3F" w:rsidP="00291E3F">
      <w:pPr>
        <w:rPr>
          <w:color w:val="0000FF"/>
          <w:sz w:val="23"/>
          <w:szCs w:val="23"/>
        </w:rPr>
      </w:pPr>
    </w:p>
    <w:p w14:paraId="1BF8B79E" w14:textId="55A0EB24" w:rsidR="00291E3F" w:rsidRPr="003F29BD" w:rsidRDefault="00291E3F" w:rsidP="00291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i/>
          <w:sz w:val="22"/>
          <w:szCs w:val="22"/>
        </w:rPr>
      </w:pPr>
      <w:r w:rsidRPr="003F29BD">
        <w:rPr>
          <w:rFonts w:ascii="Arial" w:hAnsi="Arial" w:cs="Arial"/>
          <w:i/>
          <w:sz w:val="22"/>
          <w:szCs w:val="22"/>
        </w:rPr>
        <w:t xml:space="preserve">When </w:t>
      </w:r>
      <w:r w:rsidR="00650AFC">
        <w:rPr>
          <w:rFonts w:ascii="Arial" w:hAnsi="Arial" w:cs="Arial"/>
          <w:i/>
          <w:sz w:val="22"/>
          <w:szCs w:val="22"/>
        </w:rPr>
        <w:t xml:space="preserve">an application </w:t>
      </w:r>
      <w:r w:rsidRPr="003F29BD">
        <w:rPr>
          <w:rFonts w:ascii="Arial" w:hAnsi="Arial" w:cs="Arial"/>
          <w:i/>
          <w:sz w:val="22"/>
          <w:szCs w:val="22"/>
        </w:rPr>
        <w:t xml:space="preserve">form is completed, please sign the form, and then email </w:t>
      </w:r>
      <w:r w:rsidR="00650AFC">
        <w:rPr>
          <w:rFonts w:ascii="Arial" w:hAnsi="Arial" w:cs="Arial"/>
          <w:i/>
          <w:sz w:val="22"/>
          <w:szCs w:val="22"/>
        </w:rPr>
        <w:t>it</w:t>
      </w:r>
      <w:r w:rsidRPr="003F29BD">
        <w:rPr>
          <w:rFonts w:ascii="Arial" w:hAnsi="Arial" w:cs="Arial"/>
          <w:i/>
          <w:sz w:val="22"/>
          <w:szCs w:val="22"/>
        </w:rPr>
        <w:t xml:space="preserve"> </w:t>
      </w:r>
      <w:r w:rsidR="00650AFC">
        <w:rPr>
          <w:rFonts w:ascii="Arial" w:hAnsi="Arial" w:cs="Arial"/>
          <w:i/>
          <w:sz w:val="22"/>
          <w:szCs w:val="22"/>
        </w:rPr>
        <w:t xml:space="preserve">to </w:t>
      </w:r>
      <w:r w:rsidRPr="003F29BD">
        <w:rPr>
          <w:rFonts w:ascii="Arial" w:hAnsi="Arial" w:cs="Arial"/>
          <w:i/>
          <w:sz w:val="22"/>
          <w:szCs w:val="22"/>
        </w:rPr>
        <w:t xml:space="preserve">the committee </w:t>
      </w:r>
    </w:p>
    <w:p w14:paraId="2FA8E2C5" w14:textId="77777777" w:rsidR="00291E3F" w:rsidRDefault="00291E3F" w:rsidP="00291E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i/>
          <w:sz w:val="22"/>
          <w:szCs w:val="22"/>
        </w:rPr>
      </w:pPr>
      <w:r w:rsidRPr="003F29BD">
        <w:rPr>
          <w:rFonts w:ascii="Arial" w:hAnsi="Arial" w:cs="Arial"/>
          <w:i/>
          <w:sz w:val="22"/>
          <w:szCs w:val="22"/>
        </w:rPr>
        <w:t xml:space="preserve">with </w:t>
      </w:r>
      <w:r w:rsidRPr="003F29BD">
        <w:rPr>
          <w:rFonts w:ascii="Arial" w:hAnsi="Arial" w:cs="Arial"/>
          <w:b/>
          <w:i/>
          <w:sz w:val="22"/>
          <w:szCs w:val="22"/>
          <w:u w:val="single"/>
        </w:rPr>
        <w:t>all</w:t>
      </w:r>
      <w:r w:rsidRPr="003F29BD">
        <w:rPr>
          <w:rFonts w:ascii="Arial" w:hAnsi="Arial" w:cs="Arial"/>
          <w:i/>
          <w:sz w:val="22"/>
          <w:szCs w:val="22"/>
        </w:rPr>
        <w:t xml:space="preserve"> references and relevant supporting documents.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30FA0DC" w14:textId="77777777" w:rsidR="00291E3F" w:rsidRPr="00291E3F" w:rsidRDefault="00291E3F" w:rsidP="00291E3F">
      <w:pPr>
        <w:rPr>
          <w:color w:val="000000" w:themeColor="text1"/>
          <w:highlight w:val="yellow"/>
          <w:lang w:val="en-US"/>
        </w:rPr>
      </w:pPr>
    </w:p>
    <w:sectPr w:rsidR="00291E3F" w:rsidRPr="00291E3F" w:rsidSect="00A70B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5B7AEA6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 w15:restartNumberingAfterBreak="0">
    <w:nsid w:val="236810FB"/>
    <w:multiLevelType w:val="hybridMultilevel"/>
    <w:tmpl w:val="298AFC2E"/>
    <w:lvl w:ilvl="0" w:tplc="D5BAD2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857CA"/>
    <w:multiLevelType w:val="hybridMultilevel"/>
    <w:tmpl w:val="2F3A4290"/>
    <w:lvl w:ilvl="0" w:tplc="D5BAD2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5ADE"/>
    <w:multiLevelType w:val="hybridMultilevel"/>
    <w:tmpl w:val="9C6C6A7A"/>
    <w:lvl w:ilvl="0" w:tplc="D5BAD2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B014F"/>
    <w:multiLevelType w:val="hybridMultilevel"/>
    <w:tmpl w:val="D18EE138"/>
    <w:lvl w:ilvl="0" w:tplc="D5BAD2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76AC"/>
    <w:multiLevelType w:val="hybridMultilevel"/>
    <w:tmpl w:val="1016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F5583"/>
    <w:multiLevelType w:val="hybridMultilevel"/>
    <w:tmpl w:val="ACD61EA0"/>
    <w:lvl w:ilvl="0" w:tplc="D5BAD2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22808"/>
    <w:multiLevelType w:val="hybridMultilevel"/>
    <w:tmpl w:val="EB0EF756"/>
    <w:lvl w:ilvl="0" w:tplc="D5BAD2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31CFD"/>
    <w:multiLevelType w:val="hybridMultilevel"/>
    <w:tmpl w:val="49C4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05698">
    <w:abstractNumId w:val="0"/>
  </w:num>
  <w:num w:numId="2" w16cid:durableId="372391026">
    <w:abstractNumId w:val="3"/>
  </w:num>
  <w:num w:numId="3" w16cid:durableId="93988290">
    <w:abstractNumId w:val="6"/>
  </w:num>
  <w:num w:numId="4" w16cid:durableId="987978754">
    <w:abstractNumId w:val="9"/>
  </w:num>
  <w:num w:numId="5" w16cid:durableId="741214588">
    <w:abstractNumId w:val="5"/>
  </w:num>
  <w:num w:numId="6" w16cid:durableId="1557625472">
    <w:abstractNumId w:val="8"/>
  </w:num>
  <w:num w:numId="7" w16cid:durableId="1964729884">
    <w:abstractNumId w:val="2"/>
  </w:num>
  <w:num w:numId="8" w16cid:durableId="2070152180">
    <w:abstractNumId w:val="1"/>
  </w:num>
  <w:num w:numId="9" w16cid:durableId="1366445166">
    <w:abstractNumId w:val="7"/>
  </w:num>
  <w:num w:numId="10" w16cid:durableId="1290236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CD"/>
    <w:rsid w:val="0008374D"/>
    <w:rsid w:val="000C12E9"/>
    <w:rsid w:val="001059D7"/>
    <w:rsid w:val="00125FB8"/>
    <w:rsid w:val="001C76F8"/>
    <w:rsid w:val="00250C5B"/>
    <w:rsid w:val="002808C4"/>
    <w:rsid w:val="00291E3F"/>
    <w:rsid w:val="00383E7A"/>
    <w:rsid w:val="00455389"/>
    <w:rsid w:val="0048440F"/>
    <w:rsid w:val="004B1E30"/>
    <w:rsid w:val="004E33EC"/>
    <w:rsid w:val="00510D2E"/>
    <w:rsid w:val="00650AFC"/>
    <w:rsid w:val="00666095"/>
    <w:rsid w:val="006E0B57"/>
    <w:rsid w:val="00714045"/>
    <w:rsid w:val="00744E67"/>
    <w:rsid w:val="00A70B9D"/>
    <w:rsid w:val="00B24F6B"/>
    <w:rsid w:val="00B72D3C"/>
    <w:rsid w:val="00D66554"/>
    <w:rsid w:val="00E620F1"/>
    <w:rsid w:val="00ED131A"/>
    <w:rsid w:val="00FA18FA"/>
    <w:rsid w:val="00FA6030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2EBD0"/>
  <w15:chartTrackingRefBased/>
  <w15:docId w15:val="{20CFB871-2F35-C943-8837-D5D0F300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2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2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F12CD"/>
    <w:rPr>
      <w:color w:val="0000FF"/>
      <w:u w:val="single"/>
    </w:rPr>
  </w:style>
  <w:style w:type="paragraph" w:customStyle="1" w:styleId="Default">
    <w:name w:val="Default"/>
    <w:rsid w:val="0048440F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3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hodist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w@west.ne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w@west.net.n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riciamoseley4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Aroha Rountree</dc:creator>
  <cp:keywords/>
  <dc:description/>
  <cp:lastModifiedBy>Patricia Moseley</cp:lastModifiedBy>
  <cp:revision>2</cp:revision>
  <dcterms:created xsi:type="dcterms:W3CDTF">2026-03-19T02:22:00Z</dcterms:created>
  <dcterms:modified xsi:type="dcterms:W3CDTF">2026-03-19T02:22:00Z</dcterms:modified>
</cp:coreProperties>
</file>